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8656" w14:textId="0793F799" w:rsidR="00A355F9" w:rsidRDefault="00F26E12" w:rsidP="00A355F9">
      <w:pPr>
        <w:pStyle w:val="MainTitle"/>
      </w:pPr>
      <w:r>
        <w:t>Road Map to OPCAT Compliance</w:t>
      </w:r>
    </w:p>
    <w:p w14:paraId="131152CF" w14:textId="19D86629" w:rsidR="00AC636D" w:rsidRDefault="00284A2E" w:rsidP="008A7305">
      <w:pPr>
        <w:jc w:val="right"/>
      </w:pPr>
      <w:r>
        <w:rPr>
          <w:rFonts w:cs="Arial"/>
          <w:color w:val="237BBC"/>
          <w:sz w:val="28"/>
          <w:szCs w:val="28"/>
        </w:rPr>
        <w:t>1</w:t>
      </w:r>
      <w:r w:rsidR="00694449">
        <w:rPr>
          <w:rFonts w:cs="Arial"/>
          <w:color w:val="237BBC"/>
          <w:sz w:val="28"/>
          <w:szCs w:val="28"/>
        </w:rPr>
        <w:t>7</w:t>
      </w:r>
      <w:r w:rsidR="00275816">
        <w:rPr>
          <w:rFonts w:cs="Arial"/>
          <w:color w:val="237BBC"/>
          <w:sz w:val="28"/>
          <w:szCs w:val="28"/>
        </w:rPr>
        <w:t xml:space="preserve"> </w:t>
      </w:r>
      <w:r w:rsidR="008A7305" w:rsidRPr="78908DC0">
        <w:rPr>
          <w:rFonts w:cs="Arial"/>
          <w:color w:val="237BBC"/>
          <w:sz w:val="28"/>
          <w:szCs w:val="28"/>
        </w:rPr>
        <w:fldChar w:fldCharType="begin"/>
      </w:r>
      <w:r w:rsidR="008A7305" w:rsidRPr="78908DC0">
        <w:rPr>
          <w:rFonts w:cs="Arial"/>
          <w:color w:val="237BBC"/>
          <w:sz w:val="28"/>
          <w:szCs w:val="28"/>
        </w:rPr>
        <w:instrText xml:space="preserve"> CREATEDATE  \@ "MMMM yyyy"  \* MERGEFORMAT </w:instrText>
      </w:r>
      <w:r w:rsidR="008A7305" w:rsidRPr="78908DC0">
        <w:rPr>
          <w:rFonts w:cs="Arial"/>
          <w:color w:val="237BBC"/>
          <w:sz w:val="28"/>
          <w:szCs w:val="28"/>
        </w:rPr>
        <w:fldChar w:fldCharType="separate"/>
      </w:r>
      <w:r w:rsidR="00F26E12" w:rsidRPr="78908DC0">
        <w:rPr>
          <w:rFonts w:cs="Arial"/>
          <w:color w:val="237BBC"/>
          <w:sz w:val="28"/>
          <w:szCs w:val="28"/>
        </w:rPr>
        <w:t>October 2022</w:t>
      </w:r>
      <w:r w:rsidR="008A7305" w:rsidRPr="78908DC0">
        <w:rPr>
          <w:rFonts w:cs="Arial"/>
          <w:color w:val="237BBC"/>
          <w:sz w:val="28"/>
          <w:szCs w:val="28"/>
        </w:rPr>
        <w:fldChar w:fldCharType="end"/>
      </w:r>
    </w:p>
    <w:p w14:paraId="1AA28034" w14:textId="37F660C1" w:rsidR="009E4BD0" w:rsidRPr="00AC636D" w:rsidRDefault="00961135" w:rsidP="00961135">
      <w:pPr>
        <w:jc w:val="right"/>
        <w:sectPr w:rsidR="009E4BD0" w:rsidRPr="00AC636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155CB063" w14:textId="77777777" w:rsidR="00E3261E" w:rsidRDefault="000B5B68">
      <w:pPr>
        <w:pStyle w:val="TOC1"/>
      </w:pPr>
      <w:bookmarkStart w:id="0" w:name="_Toc209316062"/>
      <w:bookmarkEnd w:id="0"/>
      <w:r>
        <w:lastRenderedPageBreak/>
        <w:t>Contents</w:t>
      </w:r>
    </w:p>
    <w:p w14:paraId="5FB0FD19" w14:textId="4AC0EA9C" w:rsidR="00A90BED" w:rsidRDefault="55E208F0">
      <w:pPr>
        <w:pStyle w:val="TOC1"/>
        <w:rPr>
          <w:rFonts w:asciiTheme="minorHAnsi" w:eastAsiaTheme="minorEastAsia" w:hAnsiTheme="minorHAnsi" w:cstheme="minorBidi"/>
          <w:b w:val="0"/>
          <w:sz w:val="22"/>
          <w:szCs w:val="22"/>
        </w:rPr>
      </w:pPr>
      <w:r>
        <w:fldChar w:fldCharType="begin"/>
      </w:r>
      <w:r w:rsidR="000B5B68">
        <w:instrText>TOC \o "1-3" \h \z \u</w:instrText>
      </w:r>
      <w:r>
        <w:fldChar w:fldCharType="separate"/>
      </w:r>
      <w:hyperlink w:anchor="_Toc116478188" w:history="1">
        <w:r w:rsidR="00A90BED" w:rsidRPr="004915D9">
          <w:rPr>
            <w:rStyle w:val="Hyperlink"/>
          </w:rPr>
          <w:t>1</w:t>
        </w:r>
        <w:r w:rsidR="00A90BED">
          <w:rPr>
            <w:rFonts w:asciiTheme="minorHAnsi" w:eastAsiaTheme="minorEastAsia" w:hAnsiTheme="minorHAnsi" w:cstheme="minorBidi"/>
            <w:b w:val="0"/>
            <w:sz w:val="22"/>
            <w:szCs w:val="22"/>
          </w:rPr>
          <w:tab/>
        </w:r>
        <w:r w:rsidR="00A90BED" w:rsidRPr="004915D9">
          <w:rPr>
            <w:rStyle w:val="Hyperlink"/>
          </w:rPr>
          <w:t>Introduction</w:t>
        </w:r>
        <w:r w:rsidR="00A90BED">
          <w:rPr>
            <w:webHidden/>
          </w:rPr>
          <w:tab/>
        </w:r>
        <w:r w:rsidR="00A90BED">
          <w:rPr>
            <w:webHidden/>
          </w:rPr>
          <w:fldChar w:fldCharType="begin"/>
        </w:r>
        <w:r w:rsidR="00A90BED">
          <w:rPr>
            <w:webHidden/>
          </w:rPr>
          <w:instrText xml:space="preserve"> PAGEREF _Toc116478188 \h </w:instrText>
        </w:r>
        <w:r w:rsidR="00A90BED">
          <w:rPr>
            <w:webHidden/>
          </w:rPr>
        </w:r>
        <w:r w:rsidR="00A90BED">
          <w:rPr>
            <w:webHidden/>
          </w:rPr>
          <w:fldChar w:fldCharType="separate"/>
        </w:r>
        <w:r w:rsidR="00103DF0">
          <w:rPr>
            <w:webHidden/>
          </w:rPr>
          <w:t>2</w:t>
        </w:r>
        <w:r w:rsidR="00A90BED">
          <w:rPr>
            <w:webHidden/>
          </w:rPr>
          <w:fldChar w:fldCharType="end"/>
        </w:r>
      </w:hyperlink>
    </w:p>
    <w:p w14:paraId="23EA8FA3" w14:textId="741C8A96" w:rsidR="00A90BED" w:rsidRDefault="00000000">
      <w:pPr>
        <w:pStyle w:val="TOC1"/>
        <w:rPr>
          <w:rFonts w:asciiTheme="minorHAnsi" w:eastAsiaTheme="minorEastAsia" w:hAnsiTheme="minorHAnsi" w:cstheme="minorBidi"/>
          <w:b w:val="0"/>
          <w:sz w:val="22"/>
          <w:szCs w:val="22"/>
        </w:rPr>
      </w:pPr>
      <w:hyperlink w:anchor="_Toc116478189" w:history="1">
        <w:r w:rsidR="00A90BED" w:rsidRPr="004915D9">
          <w:rPr>
            <w:rStyle w:val="Hyperlink"/>
          </w:rPr>
          <w:t>2</w:t>
        </w:r>
        <w:r w:rsidR="00A90BED">
          <w:rPr>
            <w:rFonts w:asciiTheme="minorHAnsi" w:eastAsiaTheme="minorEastAsia" w:hAnsiTheme="minorHAnsi" w:cstheme="minorBidi"/>
            <w:b w:val="0"/>
            <w:sz w:val="22"/>
            <w:szCs w:val="22"/>
          </w:rPr>
          <w:tab/>
        </w:r>
        <w:r w:rsidR="00A90BED" w:rsidRPr="004915D9">
          <w:rPr>
            <w:rStyle w:val="Hyperlink"/>
          </w:rPr>
          <w:t>Recommendations</w:t>
        </w:r>
        <w:r w:rsidR="00A90BED">
          <w:rPr>
            <w:webHidden/>
          </w:rPr>
          <w:tab/>
        </w:r>
        <w:r w:rsidR="00A90BED">
          <w:rPr>
            <w:webHidden/>
          </w:rPr>
          <w:fldChar w:fldCharType="begin"/>
        </w:r>
        <w:r w:rsidR="00A90BED">
          <w:rPr>
            <w:webHidden/>
          </w:rPr>
          <w:instrText xml:space="preserve"> PAGEREF _Toc116478189 \h </w:instrText>
        </w:r>
        <w:r w:rsidR="00A90BED">
          <w:rPr>
            <w:webHidden/>
          </w:rPr>
        </w:r>
        <w:r w:rsidR="00A90BED">
          <w:rPr>
            <w:webHidden/>
          </w:rPr>
          <w:fldChar w:fldCharType="separate"/>
        </w:r>
        <w:r w:rsidR="00103DF0">
          <w:rPr>
            <w:webHidden/>
          </w:rPr>
          <w:t>4</w:t>
        </w:r>
        <w:r w:rsidR="00A90BED">
          <w:rPr>
            <w:webHidden/>
          </w:rPr>
          <w:fldChar w:fldCharType="end"/>
        </w:r>
      </w:hyperlink>
    </w:p>
    <w:p w14:paraId="789514BD" w14:textId="6B5A8277" w:rsidR="00A90BED" w:rsidRDefault="00000000">
      <w:pPr>
        <w:pStyle w:val="TOC1"/>
        <w:rPr>
          <w:rFonts w:asciiTheme="minorHAnsi" w:eastAsiaTheme="minorEastAsia" w:hAnsiTheme="minorHAnsi" w:cstheme="minorBidi"/>
          <w:b w:val="0"/>
          <w:sz w:val="22"/>
          <w:szCs w:val="22"/>
        </w:rPr>
      </w:pPr>
      <w:hyperlink w:anchor="_Toc116478190" w:history="1">
        <w:r w:rsidR="00A90BED" w:rsidRPr="004915D9">
          <w:rPr>
            <w:rStyle w:val="Hyperlink"/>
          </w:rPr>
          <w:t>3</w:t>
        </w:r>
        <w:r w:rsidR="00A90BED">
          <w:rPr>
            <w:rFonts w:asciiTheme="minorHAnsi" w:eastAsiaTheme="minorEastAsia" w:hAnsiTheme="minorHAnsi" w:cstheme="minorBidi"/>
            <w:b w:val="0"/>
            <w:sz w:val="22"/>
            <w:szCs w:val="22"/>
          </w:rPr>
          <w:tab/>
        </w:r>
        <w:r w:rsidR="00A90BED" w:rsidRPr="004915D9">
          <w:rPr>
            <w:rStyle w:val="Hyperlink"/>
          </w:rPr>
          <w:t>The Commission’s work on OPCAT</w:t>
        </w:r>
        <w:r w:rsidR="00A90BED">
          <w:rPr>
            <w:webHidden/>
          </w:rPr>
          <w:tab/>
        </w:r>
        <w:r w:rsidR="00A90BED">
          <w:rPr>
            <w:webHidden/>
          </w:rPr>
          <w:fldChar w:fldCharType="begin"/>
        </w:r>
        <w:r w:rsidR="00A90BED">
          <w:rPr>
            <w:webHidden/>
          </w:rPr>
          <w:instrText xml:space="preserve"> PAGEREF _Toc116478190 \h </w:instrText>
        </w:r>
        <w:r w:rsidR="00A90BED">
          <w:rPr>
            <w:webHidden/>
          </w:rPr>
        </w:r>
        <w:r w:rsidR="00A90BED">
          <w:rPr>
            <w:webHidden/>
          </w:rPr>
          <w:fldChar w:fldCharType="separate"/>
        </w:r>
        <w:r w:rsidR="00103DF0">
          <w:rPr>
            <w:webHidden/>
          </w:rPr>
          <w:t>4</w:t>
        </w:r>
        <w:r w:rsidR="00A90BED">
          <w:rPr>
            <w:webHidden/>
          </w:rPr>
          <w:fldChar w:fldCharType="end"/>
        </w:r>
      </w:hyperlink>
    </w:p>
    <w:p w14:paraId="0A497D2A" w14:textId="1E167F41" w:rsidR="00A90BED" w:rsidRDefault="00000000">
      <w:pPr>
        <w:pStyle w:val="TOC1"/>
        <w:rPr>
          <w:rFonts w:asciiTheme="minorHAnsi" w:eastAsiaTheme="minorEastAsia" w:hAnsiTheme="minorHAnsi" w:cstheme="minorBidi"/>
          <w:b w:val="0"/>
          <w:sz w:val="22"/>
          <w:szCs w:val="22"/>
        </w:rPr>
      </w:pPr>
      <w:hyperlink w:anchor="_Toc116478191" w:history="1">
        <w:r w:rsidR="00A90BED" w:rsidRPr="004915D9">
          <w:rPr>
            <w:rStyle w:val="Hyperlink"/>
          </w:rPr>
          <w:t>4</w:t>
        </w:r>
        <w:r w:rsidR="00A90BED">
          <w:rPr>
            <w:rFonts w:asciiTheme="minorHAnsi" w:eastAsiaTheme="minorEastAsia" w:hAnsiTheme="minorHAnsi" w:cstheme="minorBidi"/>
            <w:b w:val="0"/>
            <w:sz w:val="22"/>
            <w:szCs w:val="22"/>
          </w:rPr>
          <w:tab/>
        </w:r>
        <w:r w:rsidR="00A90BED" w:rsidRPr="004915D9">
          <w:rPr>
            <w:rStyle w:val="Hyperlink"/>
          </w:rPr>
          <w:t>The National OPCAT Symposium</w:t>
        </w:r>
        <w:r w:rsidR="00A90BED">
          <w:rPr>
            <w:webHidden/>
          </w:rPr>
          <w:tab/>
        </w:r>
        <w:r w:rsidR="00A90BED">
          <w:rPr>
            <w:webHidden/>
          </w:rPr>
          <w:fldChar w:fldCharType="begin"/>
        </w:r>
        <w:r w:rsidR="00A90BED">
          <w:rPr>
            <w:webHidden/>
          </w:rPr>
          <w:instrText xml:space="preserve"> PAGEREF _Toc116478191 \h </w:instrText>
        </w:r>
        <w:r w:rsidR="00A90BED">
          <w:rPr>
            <w:webHidden/>
          </w:rPr>
        </w:r>
        <w:r w:rsidR="00A90BED">
          <w:rPr>
            <w:webHidden/>
          </w:rPr>
          <w:fldChar w:fldCharType="separate"/>
        </w:r>
        <w:r w:rsidR="00103DF0">
          <w:rPr>
            <w:webHidden/>
          </w:rPr>
          <w:t>6</w:t>
        </w:r>
        <w:r w:rsidR="00A90BED">
          <w:rPr>
            <w:webHidden/>
          </w:rPr>
          <w:fldChar w:fldCharType="end"/>
        </w:r>
      </w:hyperlink>
    </w:p>
    <w:p w14:paraId="40537A51" w14:textId="4788F891" w:rsidR="00A90BED" w:rsidRDefault="00000000">
      <w:pPr>
        <w:pStyle w:val="TOC1"/>
        <w:rPr>
          <w:rFonts w:asciiTheme="minorHAnsi" w:eastAsiaTheme="minorEastAsia" w:hAnsiTheme="minorHAnsi" w:cstheme="minorBidi"/>
          <w:b w:val="0"/>
          <w:sz w:val="22"/>
          <w:szCs w:val="22"/>
        </w:rPr>
      </w:pPr>
      <w:hyperlink w:anchor="_Toc116478192" w:history="1">
        <w:r w:rsidR="00A90BED" w:rsidRPr="004915D9">
          <w:rPr>
            <w:rStyle w:val="Hyperlink"/>
          </w:rPr>
          <w:t>5</w:t>
        </w:r>
        <w:r w:rsidR="00A90BED">
          <w:rPr>
            <w:rFonts w:asciiTheme="minorHAnsi" w:eastAsiaTheme="minorEastAsia" w:hAnsiTheme="minorHAnsi" w:cstheme="minorBidi"/>
            <w:b w:val="0"/>
            <w:sz w:val="22"/>
            <w:szCs w:val="22"/>
          </w:rPr>
          <w:tab/>
        </w:r>
        <w:r w:rsidR="00A90BED" w:rsidRPr="004915D9">
          <w:rPr>
            <w:rStyle w:val="Hyperlink"/>
          </w:rPr>
          <w:t>Immediate Steps Required</w:t>
        </w:r>
        <w:r w:rsidR="00A90BED">
          <w:rPr>
            <w:webHidden/>
          </w:rPr>
          <w:tab/>
        </w:r>
        <w:r w:rsidR="00A90BED">
          <w:rPr>
            <w:webHidden/>
          </w:rPr>
          <w:fldChar w:fldCharType="begin"/>
        </w:r>
        <w:r w:rsidR="00A90BED">
          <w:rPr>
            <w:webHidden/>
          </w:rPr>
          <w:instrText xml:space="preserve"> PAGEREF _Toc116478192 \h </w:instrText>
        </w:r>
        <w:r w:rsidR="00A90BED">
          <w:rPr>
            <w:webHidden/>
          </w:rPr>
        </w:r>
        <w:r w:rsidR="00A90BED">
          <w:rPr>
            <w:webHidden/>
          </w:rPr>
          <w:fldChar w:fldCharType="separate"/>
        </w:r>
        <w:r w:rsidR="00103DF0">
          <w:rPr>
            <w:webHidden/>
          </w:rPr>
          <w:t>8</w:t>
        </w:r>
        <w:r w:rsidR="00A90BED">
          <w:rPr>
            <w:webHidden/>
          </w:rPr>
          <w:fldChar w:fldCharType="end"/>
        </w:r>
      </w:hyperlink>
    </w:p>
    <w:p w14:paraId="5D8848E5" w14:textId="67CA1276" w:rsidR="00A90BED" w:rsidRDefault="00000000">
      <w:pPr>
        <w:pStyle w:val="TOC2"/>
        <w:rPr>
          <w:rFonts w:asciiTheme="minorHAnsi" w:eastAsiaTheme="minorEastAsia" w:hAnsiTheme="minorHAnsi" w:cstheme="minorBidi"/>
          <w:b w:val="0"/>
          <w:i w:val="0"/>
          <w:sz w:val="22"/>
          <w:szCs w:val="22"/>
        </w:rPr>
      </w:pPr>
      <w:hyperlink w:anchor="_Toc116478193" w:history="1">
        <w:r w:rsidR="00A90BED" w:rsidRPr="004915D9">
          <w:rPr>
            <w:rStyle w:val="Hyperlink"/>
            <w:rFonts w:eastAsia="Malgun Gothic" w:cs="Open Sans"/>
            <w:bCs/>
            <w:lang w:eastAsia="en-US"/>
          </w:rPr>
          <w:t>Designating NPMs</w:t>
        </w:r>
        <w:r w:rsidR="00A90BED">
          <w:rPr>
            <w:webHidden/>
          </w:rPr>
          <w:tab/>
        </w:r>
        <w:r w:rsidR="00A90BED">
          <w:rPr>
            <w:webHidden/>
          </w:rPr>
          <w:fldChar w:fldCharType="begin"/>
        </w:r>
        <w:r w:rsidR="00A90BED">
          <w:rPr>
            <w:webHidden/>
          </w:rPr>
          <w:instrText xml:space="preserve"> PAGEREF _Toc116478193 \h </w:instrText>
        </w:r>
        <w:r w:rsidR="00A90BED">
          <w:rPr>
            <w:webHidden/>
          </w:rPr>
        </w:r>
        <w:r w:rsidR="00A90BED">
          <w:rPr>
            <w:webHidden/>
          </w:rPr>
          <w:fldChar w:fldCharType="separate"/>
        </w:r>
        <w:r w:rsidR="00103DF0">
          <w:rPr>
            <w:webHidden/>
          </w:rPr>
          <w:t>8</w:t>
        </w:r>
        <w:r w:rsidR="00A90BED">
          <w:rPr>
            <w:webHidden/>
          </w:rPr>
          <w:fldChar w:fldCharType="end"/>
        </w:r>
      </w:hyperlink>
    </w:p>
    <w:p w14:paraId="5061605E" w14:textId="1DD0BCD6" w:rsidR="00A90BED" w:rsidRDefault="00000000">
      <w:pPr>
        <w:pStyle w:val="TOC2"/>
        <w:rPr>
          <w:rFonts w:asciiTheme="minorHAnsi" w:eastAsiaTheme="minorEastAsia" w:hAnsiTheme="minorHAnsi" w:cstheme="minorBidi"/>
          <w:b w:val="0"/>
          <w:i w:val="0"/>
          <w:sz w:val="22"/>
          <w:szCs w:val="22"/>
        </w:rPr>
      </w:pPr>
      <w:hyperlink w:anchor="_Toc116478194" w:history="1">
        <w:r w:rsidR="00A90BED" w:rsidRPr="004915D9">
          <w:rPr>
            <w:rStyle w:val="Hyperlink"/>
            <w:rFonts w:eastAsia="Malgun Gothic" w:cs="Open Sans"/>
            <w:bCs/>
            <w:lang w:eastAsia="en-US"/>
          </w:rPr>
          <w:t>Primary legislation</w:t>
        </w:r>
        <w:r w:rsidR="00A90BED">
          <w:rPr>
            <w:webHidden/>
          </w:rPr>
          <w:tab/>
        </w:r>
        <w:r w:rsidR="00A90BED">
          <w:rPr>
            <w:webHidden/>
          </w:rPr>
          <w:fldChar w:fldCharType="begin"/>
        </w:r>
        <w:r w:rsidR="00A90BED">
          <w:rPr>
            <w:webHidden/>
          </w:rPr>
          <w:instrText xml:space="preserve"> PAGEREF _Toc116478194 \h </w:instrText>
        </w:r>
        <w:r w:rsidR="00A90BED">
          <w:rPr>
            <w:webHidden/>
          </w:rPr>
        </w:r>
        <w:r w:rsidR="00A90BED">
          <w:rPr>
            <w:webHidden/>
          </w:rPr>
          <w:fldChar w:fldCharType="separate"/>
        </w:r>
        <w:r w:rsidR="00103DF0">
          <w:rPr>
            <w:webHidden/>
          </w:rPr>
          <w:t>9</w:t>
        </w:r>
        <w:r w:rsidR="00A90BED">
          <w:rPr>
            <w:webHidden/>
          </w:rPr>
          <w:fldChar w:fldCharType="end"/>
        </w:r>
      </w:hyperlink>
    </w:p>
    <w:p w14:paraId="42BAD48F" w14:textId="6740A346" w:rsidR="00A90BED" w:rsidRDefault="00000000">
      <w:pPr>
        <w:pStyle w:val="TOC2"/>
        <w:rPr>
          <w:rFonts w:asciiTheme="minorHAnsi" w:eastAsiaTheme="minorEastAsia" w:hAnsiTheme="minorHAnsi" w:cstheme="minorBidi"/>
          <w:b w:val="0"/>
          <w:i w:val="0"/>
          <w:sz w:val="22"/>
          <w:szCs w:val="22"/>
        </w:rPr>
      </w:pPr>
      <w:hyperlink w:anchor="_Toc116478195" w:history="1">
        <w:r w:rsidR="00A90BED" w:rsidRPr="004915D9">
          <w:rPr>
            <w:rStyle w:val="Hyperlink"/>
            <w:rFonts w:eastAsia="Malgun Gothic" w:cs="Open Sans"/>
            <w:bCs/>
            <w:lang w:eastAsia="en-US"/>
          </w:rPr>
          <w:t>An inclusive approach to defining ‘deprivation of liberty’</w:t>
        </w:r>
        <w:r w:rsidR="00A90BED">
          <w:rPr>
            <w:webHidden/>
          </w:rPr>
          <w:tab/>
        </w:r>
        <w:r w:rsidR="00A90BED">
          <w:rPr>
            <w:webHidden/>
          </w:rPr>
          <w:fldChar w:fldCharType="begin"/>
        </w:r>
        <w:r w:rsidR="00A90BED">
          <w:rPr>
            <w:webHidden/>
          </w:rPr>
          <w:instrText xml:space="preserve"> PAGEREF _Toc116478195 \h </w:instrText>
        </w:r>
        <w:r w:rsidR="00A90BED">
          <w:rPr>
            <w:webHidden/>
          </w:rPr>
        </w:r>
        <w:r w:rsidR="00A90BED">
          <w:rPr>
            <w:webHidden/>
          </w:rPr>
          <w:fldChar w:fldCharType="separate"/>
        </w:r>
        <w:r w:rsidR="00103DF0">
          <w:rPr>
            <w:webHidden/>
          </w:rPr>
          <w:t>10</w:t>
        </w:r>
        <w:r w:rsidR="00A90BED">
          <w:rPr>
            <w:webHidden/>
          </w:rPr>
          <w:fldChar w:fldCharType="end"/>
        </w:r>
      </w:hyperlink>
    </w:p>
    <w:p w14:paraId="147946B2" w14:textId="51BDB14A" w:rsidR="00A90BED" w:rsidRDefault="00000000">
      <w:pPr>
        <w:pStyle w:val="TOC2"/>
        <w:rPr>
          <w:rFonts w:asciiTheme="minorHAnsi" w:eastAsiaTheme="minorEastAsia" w:hAnsiTheme="minorHAnsi" w:cstheme="minorBidi"/>
          <w:b w:val="0"/>
          <w:i w:val="0"/>
          <w:sz w:val="22"/>
          <w:szCs w:val="22"/>
        </w:rPr>
      </w:pPr>
      <w:hyperlink w:anchor="_Toc116478196" w:history="1">
        <w:r w:rsidR="00A90BED" w:rsidRPr="004915D9">
          <w:rPr>
            <w:rStyle w:val="Hyperlink"/>
            <w:rFonts w:eastAsia="Malgun Gothic" w:cs="Open Sans"/>
            <w:bCs/>
            <w:lang w:eastAsia="en-US"/>
          </w:rPr>
          <w:t>Funding</w:t>
        </w:r>
        <w:r w:rsidR="00A90BED">
          <w:rPr>
            <w:webHidden/>
          </w:rPr>
          <w:tab/>
        </w:r>
        <w:r w:rsidR="00A90BED">
          <w:rPr>
            <w:webHidden/>
          </w:rPr>
          <w:fldChar w:fldCharType="begin"/>
        </w:r>
        <w:r w:rsidR="00A90BED">
          <w:rPr>
            <w:webHidden/>
          </w:rPr>
          <w:instrText xml:space="preserve"> PAGEREF _Toc116478196 \h </w:instrText>
        </w:r>
        <w:r w:rsidR="00A90BED">
          <w:rPr>
            <w:webHidden/>
          </w:rPr>
        </w:r>
        <w:r w:rsidR="00A90BED">
          <w:rPr>
            <w:webHidden/>
          </w:rPr>
          <w:fldChar w:fldCharType="separate"/>
        </w:r>
        <w:r w:rsidR="00103DF0">
          <w:rPr>
            <w:webHidden/>
          </w:rPr>
          <w:t>12</w:t>
        </w:r>
        <w:r w:rsidR="00A90BED">
          <w:rPr>
            <w:webHidden/>
          </w:rPr>
          <w:fldChar w:fldCharType="end"/>
        </w:r>
      </w:hyperlink>
    </w:p>
    <w:p w14:paraId="0B99DEDA" w14:textId="48098009" w:rsidR="00A90BED" w:rsidRDefault="00000000">
      <w:pPr>
        <w:pStyle w:val="TOC1"/>
        <w:rPr>
          <w:rFonts w:asciiTheme="minorHAnsi" w:eastAsiaTheme="minorEastAsia" w:hAnsiTheme="minorHAnsi" w:cstheme="minorBidi"/>
          <w:b w:val="0"/>
          <w:sz w:val="22"/>
          <w:szCs w:val="22"/>
        </w:rPr>
      </w:pPr>
      <w:hyperlink w:anchor="_Toc116478197" w:history="1">
        <w:r w:rsidR="00A90BED" w:rsidRPr="004915D9">
          <w:rPr>
            <w:rStyle w:val="Hyperlink"/>
          </w:rPr>
          <w:t>6</w:t>
        </w:r>
        <w:r w:rsidR="00A90BED">
          <w:rPr>
            <w:rFonts w:asciiTheme="minorHAnsi" w:eastAsiaTheme="minorEastAsia" w:hAnsiTheme="minorHAnsi" w:cstheme="minorBidi"/>
            <w:b w:val="0"/>
            <w:sz w:val="22"/>
            <w:szCs w:val="22"/>
          </w:rPr>
          <w:tab/>
        </w:r>
        <w:r w:rsidR="00A90BED" w:rsidRPr="004915D9">
          <w:rPr>
            <w:rStyle w:val="Hyperlink"/>
          </w:rPr>
          <w:t>Principles for Best Practice</w:t>
        </w:r>
        <w:r w:rsidR="00A90BED">
          <w:rPr>
            <w:webHidden/>
          </w:rPr>
          <w:tab/>
        </w:r>
        <w:r w:rsidR="00A90BED">
          <w:rPr>
            <w:webHidden/>
          </w:rPr>
          <w:fldChar w:fldCharType="begin"/>
        </w:r>
        <w:r w:rsidR="00A90BED">
          <w:rPr>
            <w:webHidden/>
          </w:rPr>
          <w:instrText xml:space="preserve"> PAGEREF _Toc116478197 \h </w:instrText>
        </w:r>
        <w:r w:rsidR="00A90BED">
          <w:rPr>
            <w:webHidden/>
          </w:rPr>
        </w:r>
        <w:r w:rsidR="00A90BED">
          <w:rPr>
            <w:webHidden/>
          </w:rPr>
          <w:fldChar w:fldCharType="separate"/>
        </w:r>
        <w:r w:rsidR="00103DF0">
          <w:rPr>
            <w:webHidden/>
          </w:rPr>
          <w:t>12</w:t>
        </w:r>
        <w:r w:rsidR="00A90BED">
          <w:rPr>
            <w:webHidden/>
          </w:rPr>
          <w:fldChar w:fldCharType="end"/>
        </w:r>
      </w:hyperlink>
    </w:p>
    <w:p w14:paraId="29070FE9" w14:textId="1E3F8528" w:rsidR="00A90BED" w:rsidRDefault="00000000">
      <w:pPr>
        <w:pStyle w:val="TOC2"/>
        <w:rPr>
          <w:rFonts w:asciiTheme="minorHAnsi" w:eastAsiaTheme="minorEastAsia" w:hAnsiTheme="minorHAnsi" w:cstheme="minorBidi"/>
          <w:b w:val="0"/>
          <w:i w:val="0"/>
          <w:sz w:val="22"/>
          <w:szCs w:val="22"/>
        </w:rPr>
      </w:pPr>
      <w:hyperlink w:anchor="_Toc116478198" w:history="1">
        <w:r w:rsidR="00A90BED" w:rsidRPr="004915D9">
          <w:rPr>
            <w:rStyle w:val="Hyperlink"/>
            <w:rFonts w:eastAsia="Malgun Gothic" w:cs="Open Sans"/>
            <w:bCs/>
            <w:lang w:eastAsia="en-US"/>
          </w:rPr>
          <w:t>A nationally consistent NPM</w:t>
        </w:r>
        <w:r w:rsidR="00A90BED">
          <w:rPr>
            <w:webHidden/>
          </w:rPr>
          <w:tab/>
        </w:r>
        <w:r w:rsidR="00A90BED">
          <w:rPr>
            <w:webHidden/>
          </w:rPr>
          <w:fldChar w:fldCharType="begin"/>
        </w:r>
        <w:r w:rsidR="00A90BED">
          <w:rPr>
            <w:webHidden/>
          </w:rPr>
          <w:instrText xml:space="preserve"> PAGEREF _Toc116478198 \h </w:instrText>
        </w:r>
        <w:r w:rsidR="00A90BED">
          <w:rPr>
            <w:webHidden/>
          </w:rPr>
        </w:r>
        <w:r w:rsidR="00A90BED">
          <w:rPr>
            <w:webHidden/>
          </w:rPr>
          <w:fldChar w:fldCharType="separate"/>
        </w:r>
        <w:r w:rsidR="00103DF0">
          <w:rPr>
            <w:webHidden/>
          </w:rPr>
          <w:t>13</w:t>
        </w:r>
        <w:r w:rsidR="00A90BED">
          <w:rPr>
            <w:webHidden/>
          </w:rPr>
          <w:fldChar w:fldCharType="end"/>
        </w:r>
      </w:hyperlink>
    </w:p>
    <w:p w14:paraId="0EFA38C3" w14:textId="18D56412" w:rsidR="00A90BED" w:rsidRDefault="00000000">
      <w:pPr>
        <w:pStyle w:val="TOC2"/>
        <w:rPr>
          <w:rFonts w:asciiTheme="minorHAnsi" w:eastAsiaTheme="minorEastAsia" w:hAnsiTheme="minorHAnsi" w:cstheme="minorBidi"/>
          <w:b w:val="0"/>
          <w:i w:val="0"/>
          <w:sz w:val="22"/>
          <w:szCs w:val="22"/>
        </w:rPr>
      </w:pPr>
      <w:hyperlink w:anchor="_Toc116478199" w:history="1">
        <w:r w:rsidR="00A90BED" w:rsidRPr="004915D9">
          <w:rPr>
            <w:rStyle w:val="Hyperlink"/>
            <w:rFonts w:eastAsia="Malgun Gothic" w:cs="Open Sans"/>
            <w:bCs/>
            <w:lang w:eastAsia="en-US"/>
          </w:rPr>
          <w:t>A disability informed and inclusive NPM</w:t>
        </w:r>
        <w:r w:rsidR="00A90BED">
          <w:rPr>
            <w:webHidden/>
          </w:rPr>
          <w:tab/>
        </w:r>
        <w:r w:rsidR="00A90BED">
          <w:rPr>
            <w:webHidden/>
          </w:rPr>
          <w:fldChar w:fldCharType="begin"/>
        </w:r>
        <w:r w:rsidR="00A90BED">
          <w:rPr>
            <w:webHidden/>
          </w:rPr>
          <w:instrText xml:space="preserve"> PAGEREF _Toc116478199 \h </w:instrText>
        </w:r>
        <w:r w:rsidR="00A90BED">
          <w:rPr>
            <w:webHidden/>
          </w:rPr>
        </w:r>
        <w:r w:rsidR="00A90BED">
          <w:rPr>
            <w:webHidden/>
          </w:rPr>
          <w:fldChar w:fldCharType="separate"/>
        </w:r>
        <w:r w:rsidR="00103DF0">
          <w:rPr>
            <w:webHidden/>
          </w:rPr>
          <w:t>13</w:t>
        </w:r>
        <w:r w:rsidR="00A90BED">
          <w:rPr>
            <w:webHidden/>
          </w:rPr>
          <w:fldChar w:fldCharType="end"/>
        </w:r>
      </w:hyperlink>
    </w:p>
    <w:p w14:paraId="30603F85" w14:textId="6292D5CF" w:rsidR="00A90BED" w:rsidRDefault="00000000">
      <w:pPr>
        <w:pStyle w:val="TOC2"/>
        <w:rPr>
          <w:rFonts w:asciiTheme="minorHAnsi" w:eastAsiaTheme="minorEastAsia" w:hAnsiTheme="minorHAnsi" w:cstheme="minorBidi"/>
          <w:b w:val="0"/>
          <w:i w:val="0"/>
          <w:sz w:val="22"/>
          <w:szCs w:val="22"/>
        </w:rPr>
      </w:pPr>
      <w:hyperlink w:anchor="_Toc116478200" w:history="1">
        <w:r w:rsidR="00A90BED" w:rsidRPr="004915D9">
          <w:rPr>
            <w:rStyle w:val="Hyperlink"/>
            <w:rFonts w:eastAsia="Malgun Gothic" w:cs="Open Sans"/>
            <w:bCs/>
            <w:lang w:eastAsia="en-US"/>
          </w:rPr>
          <w:t>A child rights centred and expert NPM</w:t>
        </w:r>
        <w:r w:rsidR="00A90BED">
          <w:rPr>
            <w:webHidden/>
          </w:rPr>
          <w:tab/>
        </w:r>
        <w:r w:rsidR="00A90BED">
          <w:rPr>
            <w:webHidden/>
          </w:rPr>
          <w:fldChar w:fldCharType="begin"/>
        </w:r>
        <w:r w:rsidR="00A90BED">
          <w:rPr>
            <w:webHidden/>
          </w:rPr>
          <w:instrText xml:space="preserve"> PAGEREF _Toc116478200 \h </w:instrText>
        </w:r>
        <w:r w:rsidR="00A90BED">
          <w:rPr>
            <w:webHidden/>
          </w:rPr>
        </w:r>
        <w:r w:rsidR="00A90BED">
          <w:rPr>
            <w:webHidden/>
          </w:rPr>
          <w:fldChar w:fldCharType="separate"/>
        </w:r>
        <w:r w:rsidR="00103DF0">
          <w:rPr>
            <w:webHidden/>
          </w:rPr>
          <w:t>14</w:t>
        </w:r>
        <w:r w:rsidR="00A90BED">
          <w:rPr>
            <w:webHidden/>
          </w:rPr>
          <w:fldChar w:fldCharType="end"/>
        </w:r>
      </w:hyperlink>
    </w:p>
    <w:p w14:paraId="7771B15F" w14:textId="368B3B52" w:rsidR="00A90BED" w:rsidRDefault="00000000">
      <w:pPr>
        <w:pStyle w:val="TOC2"/>
        <w:rPr>
          <w:rFonts w:asciiTheme="minorHAnsi" w:eastAsiaTheme="minorEastAsia" w:hAnsiTheme="minorHAnsi" w:cstheme="minorBidi"/>
          <w:b w:val="0"/>
          <w:i w:val="0"/>
          <w:sz w:val="22"/>
          <w:szCs w:val="22"/>
        </w:rPr>
      </w:pPr>
      <w:hyperlink w:anchor="_Toc116478201" w:history="1">
        <w:r w:rsidR="00A90BED" w:rsidRPr="004915D9">
          <w:rPr>
            <w:rStyle w:val="Hyperlink"/>
            <w:rFonts w:eastAsia="Malgun Gothic" w:cs="Open Sans"/>
            <w:bCs/>
            <w:lang w:eastAsia="en-US"/>
          </w:rPr>
          <w:t>A culturally safe and inclusive NPM</w:t>
        </w:r>
        <w:r w:rsidR="00A90BED">
          <w:rPr>
            <w:webHidden/>
          </w:rPr>
          <w:tab/>
        </w:r>
        <w:r w:rsidR="00A90BED">
          <w:rPr>
            <w:webHidden/>
          </w:rPr>
          <w:fldChar w:fldCharType="begin"/>
        </w:r>
        <w:r w:rsidR="00A90BED">
          <w:rPr>
            <w:webHidden/>
          </w:rPr>
          <w:instrText xml:space="preserve"> PAGEREF _Toc116478201 \h </w:instrText>
        </w:r>
        <w:r w:rsidR="00A90BED">
          <w:rPr>
            <w:webHidden/>
          </w:rPr>
        </w:r>
        <w:r w:rsidR="00A90BED">
          <w:rPr>
            <w:webHidden/>
          </w:rPr>
          <w:fldChar w:fldCharType="separate"/>
        </w:r>
        <w:r w:rsidR="00103DF0">
          <w:rPr>
            <w:webHidden/>
          </w:rPr>
          <w:t>14</w:t>
        </w:r>
        <w:r w:rsidR="00A90BED">
          <w:rPr>
            <w:webHidden/>
          </w:rPr>
          <w:fldChar w:fldCharType="end"/>
        </w:r>
      </w:hyperlink>
    </w:p>
    <w:p w14:paraId="5FAE8478" w14:textId="4FC68E44" w:rsidR="00A90BED" w:rsidRDefault="00000000">
      <w:pPr>
        <w:pStyle w:val="TOC1"/>
        <w:rPr>
          <w:rFonts w:asciiTheme="minorHAnsi" w:eastAsiaTheme="minorEastAsia" w:hAnsiTheme="minorHAnsi" w:cstheme="minorBidi"/>
          <w:b w:val="0"/>
          <w:sz w:val="22"/>
          <w:szCs w:val="22"/>
        </w:rPr>
      </w:pPr>
      <w:hyperlink w:anchor="_Toc116478202" w:history="1">
        <w:r w:rsidR="00A90BED" w:rsidRPr="004915D9">
          <w:rPr>
            <w:rStyle w:val="Hyperlink"/>
          </w:rPr>
          <w:t>7</w:t>
        </w:r>
        <w:r w:rsidR="00A90BED">
          <w:rPr>
            <w:rFonts w:asciiTheme="minorHAnsi" w:eastAsiaTheme="minorEastAsia" w:hAnsiTheme="minorHAnsi" w:cstheme="minorBidi"/>
            <w:b w:val="0"/>
            <w:sz w:val="22"/>
            <w:szCs w:val="22"/>
          </w:rPr>
          <w:tab/>
        </w:r>
        <w:r w:rsidR="00A90BED" w:rsidRPr="004915D9">
          <w:rPr>
            <w:rStyle w:val="Hyperlink"/>
          </w:rPr>
          <w:t>Current OPCAT Status by Jurisdiction</w:t>
        </w:r>
        <w:r w:rsidR="00A90BED">
          <w:rPr>
            <w:webHidden/>
          </w:rPr>
          <w:tab/>
        </w:r>
        <w:r w:rsidR="00A90BED">
          <w:rPr>
            <w:webHidden/>
          </w:rPr>
          <w:fldChar w:fldCharType="begin"/>
        </w:r>
        <w:r w:rsidR="00A90BED">
          <w:rPr>
            <w:webHidden/>
          </w:rPr>
          <w:instrText xml:space="preserve"> PAGEREF _Toc116478202 \h </w:instrText>
        </w:r>
        <w:r w:rsidR="00A90BED">
          <w:rPr>
            <w:webHidden/>
          </w:rPr>
        </w:r>
        <w:r w:rsidR="00A90BED">
          <w:rPr>
            <w:webHidden/>
          </w:rPr>
          <w:fldChar w:fldCharType="separate"/>
        </w:r>
        <w:r w:rsidR="00103DF0">
          <w:rPr>
            <w:webHidden/>
          </w:rPr>
          <w:t>15</w:t>
        </w:r>
        <w:r w:rsidR="00A90BED">
          <w:rPr>
            <w:webHidden/>
          </w:rPr>
          <w:fldChar w:fldCharType="end"/>
        </w:r>
      </w:hyperlink>
    </w:p>
    <w:p w14:paraId="451CCC48" w14:textId="09E0045C" w:rsidR="00A90BED" w:rsidRDefault="00000000">
      <w:pPr>
        <w:pStyle w:val="TOC2"/>
        <w:rPr>
          <w:rFonts w:asciiTheme="minorHAnsi" w:eastAsiaTheme="minorEastAsia" w:hAnsiTheme="minorHAnsi" w:cstheme="minorBidi"/>
          <w:b w:val="0"/>
          <w:i w:val="0"/>
          <w:sz w:val="22"/>
          <w:szCs w:val="22"/>
        </w:rPr>
      </w:pPr>
      <w:hyperlink w:anchor="_Toc116478203" w:history="1">
        <w:r w:rsidR="00A90BED" w:rsidRPr="004915D9">
          <w:rPr>
            <w:rStyle w:val="Hyperlink"/>
            <w:rFonts w:eastAsia="Malgun Gothic" w:cs="Open Sans"/>
            <w:lang w:eastAsia="en-US"/>
          </w:rPr>
          <w:t>Commonwealth</w:t>
        </w:r>
        <w:r w:rsidR="00A90BED">
          <w:rPr>
            <w:webHidden/>
          </w:rPr>
          <w:tab/>
        </w:r>
        <w:r w:rsidR="00A90BED">
          <w:rPr>
            <w:webHidden/>
          </w:rPr>
          <w:fldChar w:fldCharType="begin"/>
        </w:r>
        <w:r w:rsidR="00A90BED">
          <w:rPr>
            <w:webHidden/>
          </w:rPr>
          <w:instrText xml:space="preserve"> PAGEREF _Toc116478203 \h </w:instrText>
        </w:r>
        <w:r w:rsidR="00A90BED">
          <w:rPr>
            <w:webHidden/>
          </w:rPr>
        </w:r>
        <w:r w:rsidR="00A90BED">
          <w:rPr>
            <w:webHidden/>
          </w:rPr>
          <w:fldChar w:fldCharType="separate"/>
        </w:r>
        <w:r w:rsidR="00103DF0">
          <w:rPr>
            <w:webHidden/>
          </w:rPr>
          <w:t>15</w:t>
        </w:r>
        <w:r w:rsidR="00A90BED">
          <w:rPr>
            <w:webHidden/>
          </w:rPr>
          <w:fldChar w:fldCharType="end"/>
        </w:r>
      </w:hyperlink>
    </w:p>
    <w:p w14:paraId="7CD5B414" w14:textId="04D65928" w:rsidR="00A90BED" w:rsidRDefault="00000000">
      <w:pPr>
        <w:pStyle w:val="TOC2"/>
        <w:rPr>
          <w:rFonts w:asciiTheme="minorHAnsi" w:eastAsiaTheme="minorEastAsia" w:hAnsiTheme="minorHAnsi" w:cstheme="minorBidi"/>
          <w:b w:val="0"/>
          <w:i w:val="0"/>
          <w:sz w:val="22"/>
          <w:szCs w:val="22"/>
        </w:rPr>
      </w:pPr>
      <w:hyperlink w:anchor="_Toc116478204" w:history="1">
        <w:r w:rsidR="00A90BED" w:rsidRPr="004915D9">
          <w:rPr>
            <w:rStyle w:val="Hyperlink"/>
            <w:rFonts w:eastAsia="Malgun Gothic" w:cs="Open Sans"/>
            <w:lang w:eastAsia="en-US"/>
          </w:rPr>
          <w:t>Western Australia</w:t>
        </w:r>
        <w:r w:rsidR="00A90BED">
          <w:rPr>
            <w:webHidden/>
          </w:rPr>
          <w:tab/>
        </w:r>
        <w:r w:rsidR="00A90BED">
          <w:rPr>
            <w:webHidden/>
          </w:rPr>
          <w:fldChar w:fldCharType="begin"/>
        </w:r>
        <w:r w:rsidR="00A90BED">
          <w:rPr>
            <w:webHidden/>
          </w:rPr>
          <w:instrText xml:space="preserve"> PAGEREF _Toc116478204 \h </w:instrText>
        </w:r>
        <w:r w:rsidR="00A90BED">
          <w:rPr>
            <w:webHidden/>
          </w:rPr>
        </w:r>
        <w:r w:rsidR="00A90BED">
          <w:rPr>
            <w:webHidden/>
          </w:rPr>
          <w:fldChar w:fldCharType="separate"/>
        </w:r>
        <w:r w:rsidR="00103DF0">
          <w:rPr>
            <w:webHidden/>
          </w:rPr>
          <w:t>17</w:t>
        </w:r>
        <w:r w:rsidR="00A90BED">
          <w:rPr>
            <w:webHidden/>
          </w:rPr>
          <w:fldChar w:fldCharType="end"/>
        </w:r>
      </w:hyperlink>
    </w:p>
    <w:p w14:paraId="2D6A5FDF" w14:textId="2C4A121F" w:rsidR="00A90BED" w:rsidRDefault="00000000">
      <w:pPr>
        <w:pStyle w:val="TOC2"/>
        <w:rPr>
          <w:rFonts w:asciiTheme="minorHAnsi" w:eastAsiaTheme="minorEastAsia" w:hAnsiTheme="minorHAnsi" w:cstheme="minorBidi"/>
          <w:b w:val="0"/>
          <w:i w:val="0"/>
          <w:sz w:val="22"/>
          <w:szCs w:val="22"/>
        </w:rPr>
      </w:pPr>
      <w:hyperlink w:anchor="_Toc116478205" w:history="1">
        <w:r w:rsidR="00A90BED" w:rsidRPr="004915D9">
          <w:rPr>
            <w:rStyle w:val="Hyperlink"/>
            <w:rFonts w:eastAsia="Malgun Gothic" w:cs="Open Sans"/>
            <w:lang w:eastAsia="en-US"/>
          </w:rPr>
          <w:t>South Australia</w:t>
        </w:r>
        <w:r w:rsidR="00A90BED">
          <w:rPr>
            <w:webHidden/>
          </w:rPr>
          <w:tab/>
        </w:r>
        <w:r w:rsidR="00A90BED">
          <w:rPr>
            <w:webHidden/>
          </w:rPr>
          <w:fldChar w:fldCharType="begin"/>
        </w:r>
        <w:r w:rsidR="00A90BED">
          <w:rPr>
            <w:webHidden/>
          </w:rPr>
          <w:instrText xml:space="preserve"> PAGEREF _Toc116478205 \h </w:instrText>
        </w:r>
        <w:r w:rsidR="00A90BED">
          <w:rPr>
            <w:webHidden/>
          </w:rPr>
        </w:r>
        <w:r w:rsidR="00A90BED">
          <w:rPr>
            <w:webHidden/>
          </w:rPr>
          <w:fldChar w:fldCharType="separate"/>
        </w:r>
        <w:r w:rsidR="00103DF0">
          <w:rPr>
            <w:webHidden/>
          </w:rPr>
          <w:t>18</w:t>
        </w:r>
        <w:r w:rsidR="00A90BED">
          <w:rPr>
            <w:webHidden/>
          </w:rPr>
          <w:fldChar w:fldCharType="end"/>
        </w:r>
      </w:hyperlink>
    </w:p>
    <w:p w14:paraId="64ECCA8C" w14:textId="6AB85323" w:rsidR="00A90BED" w:rsidRDefault="00000000">
      <w:pPr>
        <w:pStyle w:val="TOC2"/>
        <w:rPr>
          <w:rFonts w:asciiTheme="minorHAnsi" w:eastAsiaTheme="minorEastAsia" w:hAnsiTheme="minorHAnsi" w:cstheme="minorBidi"/>
          <w:b w:val="0"/>
          <w:i w:val="0"/>
          <w:sz w:val="22"/>
          <w:szCs w:val="22"/>
        </w:rPr>
      </w:pPr>
      <w:hyperlink w:anchor="_Toc116478206" w:history="1">
        <w:r w:rsidR="00A90BED" w:rsidRPr="004915D9">
          <w:rPr>
            <w:rStyle w:val="Hyperlink"/>
            <w:rFonts w:eastAsia="Malgun Gothic" w:cs="Open Sans"/>
            <w:lang w:eastAsia="en-US"/>
          </w:rPr>
          <w:t>Tasmania</w:t>
        </w:r>
        <w:r w:rsidR="00A90BED">
          <w:rPr>
            <w:webHidden/>
          </w:rPr>
          <w:tab/>
        </w:r>
        <w:r w:rsidR="00A90BED">
          <w:rPr>
            <w:webHidden/>
          </w:rPr>
          <w:fldChar w:fldCharType="begin"/>
        </w:r>
        <w:r w:rsidR="00A90BED">
          <w:rPr>
            <w:webHidden/>
          </w:rPr>
          <w:instrText xml:space="preserve"> PAGEREF _Toc116478206 \h </w:instrText>
        </w:r>
        <w:r w:rsidR="00A90BED">
          <w:rPr>
            <w:webHidden/>
          </w:rPr>
        </w:r>
        <w:r w:rsidR="00A90BED">
          <w:rPr>
            <w:webHidden/>
          </w:rPr>
          <w:fldChar w:fldCharType="separate"/>
        </w:r>
        <w:r w:rsidR="00103DF0">
          <w:rPr>
            <w:webHidden/>
          </w:rPr>
          <w:t>20</w:t>
        </w:r>
        <w:r w:rsidR="00A90BED">
          <w:rPr>
            <w:webHidden/>
          </w:rPr>
          <w:fldChar w:fldCharType="end"/>
        </w:r>
      </w:hyperlink>
    </w:p>
    <w:p w14:paraId="6B234336" w14:textId="6DE5F503" w:rsidR="00A90BED" w:rsidRDefault="00000000">
      <w:pPr>
        <w:pStyle w:val="TOC2"/>
        <w:rPr>
          <w:rFonts w:asciiTheme="minorHAnsi" w:eastAsiaTheme="minorEastAsia" w:hAnsiTheme="minorHAnsi" w:cstheme="minorBidi"/>
          <w:b w:val="0"/>
          <w:i w:val="0"/>
          <w:sz w:val="22"/>
          <w:szCs w:val="22"/>
        </w:rPr>
      </w:pPr>
      <w:hyperlink w:anchor="_Toc116478207" w:history="1">
        <w:r w:rsidR="00A90BED" w:rsidRPr="004915D9">
          <w:rPr>
            <w:rStyle w:val="Hyperlink"/>
            <w:rFonts w:eastAsia="Malgun Gothic" w:cs="Open Sans"/>
            <w:lang w:eastAsia="en-US"/>
          </w:rPr>
          <w:t>Northern Territory</w:t>
        </w:r>
        <w:r w:rsidR="00A90BED">
          <w:rPr>
            <w:webHidden/>
          </w:rPr>
          <w:tab/>
        </w:r>
        <w:r w:rsidR="00A90BED">
          <w:rPr>
            <w:webHidden/>
          </w:rPr>
          <w:fldChar w:fldCharType="begin"/>
        </w:r>
        <w:r w:rsidR="00A90BED">
          <w:rPr>
            <w:webHidden/>
          </w:rPr>
          <w:instrText xml:space="preserve"> PAGEREF _Toc116478207 \h </w:instrText>
        </w:r>
        <w:r w:rsidR="00A90BED">
          <w:rPr>
            <w:webHidden/>
          </w:rPr>
        </w:r>
        <w:r w:rsidR="00A90BED">
          <w:rPr>
            <w:webHidden/>
          </w:rPr>
          <w:fldChar w:fldCharType="separate"/>
        </w:r>
        <w:r w:rsidR="00103DF0">
          <w:rPr>
            <w:webHidden/>
          </w:rPr>
          <w:t>21</w:t>
        </w:r>
        <w:r w:rsidR="00A90BED">
          <w:rPr>
            <w:webHidden/>
          </w:rPr>
          <w:fldChar w:fldCharType="end"/>
        </w:r>
      </w:hyperlink>
    </w:p>
    <w:p w14:paraId="42D64D1A" w14:textId="4852F4CE" w:rsidR="00A90BED" w:rsidRDefault="00000000">
      <w:pPr>
        <w:pStyle w:val="TOC2"/>
        <w:rPr>
          <w:rFonts w:asciiTheme="minorHAnsi" w:eastAsiaTheme="minorEastAsia" w:hAnsiTheme="minorHAnsi" w:cstheme="minorBidi"/>
          <w:b w:val="0"/>
          <w:i w:val="0"/>
          <w:sz w:val="22"/>
          <w:szCs w:val="22"/>
        </w:rPr>
      </w:pPr>
      <w:hyperlink w:anchor="_Toc116478208" w:history="1">
        <w:r w:rsidR="00A90BED" w:rsidRPr="004915D9">
          <w:rPr>
            <w:rStyle w:val="Hyperlink"/>
            <w:rFonts w:eastAsia="Malgun Gothic" w:cs="Open Sans"/>
            <w:lang w:eastAsia="en-US"/>
          </w:rPr>
          <w:t>Australian Capital Territory</w:t>
        </w:r>
        <w:r w:rsidR="00A90BED">
          <w:rPr>
            <w:webHidden/>
          </w:rPr>
          <w:tab/>
        </w:r>
        <w:r w:rsidR="00A90BED">
          <w:rPr>
            <w:webHidden/>
          </w:rPr>
          <w:fldChar w:fldCharType="begin"/>
        </w:r>
        <w:r w:rsidR="00A90BED">
          <w:rPr>
            <w:webHidden/>
          </w:rPr>
          <w:instrText xml:space="preserve"> PAGEREF _Toc116478208 \h </w:instrText>
        </w:r>
        <w:r w:rsidR="00A90BED">
          <w:rPr>
            <w:webHidden/>
          </w:rPr>
        </w:r>
        <w:r w:rsidR="00A90BED">
          <w:rPr>
            <w:webHidden/>
          </w:rPr>
          <w:fldChar w:fldCharType="separate"/>
        </w:r>
        <w:r w:rsidR="00103DF0">
          <w:rPr>
            <w:webHidden/>
          </w:rPr>
          <w:t>23</w:t>
        </w:r>
        <w:r w:rsidR="00A90BED">
          <w:rPr>
            <w:webHidden/>
          </w:rPr>
          <w:fldChar w:fldCharType="end"/>
        </w:r>
      </w:hyperlink>
    </w:p>
    <w:p w14:paraId="3258BA3C" w14:textId="08BE201F" w:rsidR="00A90BED" w:rsidRDefault="00000000">
      <w:pPr>
        <w:pStyle w:val="TOC2"/>
        <w:rPr>
          <w:rFonts w:asciiTheme="minorHAnsi" w:eastAsiaTheme="minorEastAsia" w:hAnsiTheme="minorHAnsi" w:cstheme="minorBidi"/>
          <w:b w:val="0"/>
          <w:i w:val="0"/>
          <w:sz w:val="22"/>
          <w:szCs w:val="22"/>
        </w:rPr>
      </w:pPr>
      <w:hyperlink w:anchor="_Toc116478209" w:history="1">
        <w:r w:rsidR="00A90BED" w:rsidRPr="004915D9">
          <w:rPr>
            <w:rStyle w:val="Hyperlink"/>
            <w:rFonts w:eastAsia="Malgun Gothic" w:cs="Open Sans"/>
            <w:lang w:eastAsia="en-US"/>
          </w:rPr>
          <w:t>Queensland</w:t>
        </w:r>
        <w:r w:rsidR="00A90BED">
          <w:rPr>
            <w:webHidden/>
          </w:rPr>
          <w:tab/>
        </w:r>
        <w:r w:rsidR="00A90BED">
          <w:rPr>
            <w:webHidden/>
          </w:rPr>
          <w:fldChar w:fldCharType="begin"/>
        </w:r>
        <w:r w:rsidR="00A90BED">
          <w:rPr>
            <w:webHidden/>
          </w:rPr>
          <w:instrText xml:space="preserve"> PAGEREF _Toc116478209 \h </w:instrText>
        </w:r>
        <w:r w:rsidR="00A90BED">
          <w:rPr>
            <w:webHidden/>
          </w:rPr>
        </w:r>
        <w:r w:rsidR="00A90BED">
          <w:rPr>
            <w:webHidden/>
          </w:rPr>
          <w:fldChar w:fldCharType="separate"/>
        </w:r>
        <w:r w:rsidR="00103DF0">
          <w:rPr>
            <w:webHidden/>
          </w:rPr>
          <w:t>24</w:t>
        </w:r>
        <w:r w:rsidR="00A90BED">
          <w:rPr>
            <w:webHidden/>
          </w:rPr>
          <w:fldChar w:fldCharType="end"/>
        </w:r>
      </w:hyperlink>
    </w:p>
    <w:p w14:paraId="10ED56D5" w14:textId="1E02E11F" w:rsidR="00A90BED" w:rsidRDefault="00000000">
      <w:pPr>
        <w:pStyle w:val="TOC2"/>
        <w:rPr>
          <w:rFonts w:asciiTheme="minorHAnsi" w:eastAsiaTheme="minorEastAsia" w:hAnsiTheme="minorHAnsi" w:cstheme="minorBidi"/>
          <w:b w:val="0"/>
          <w:i w:val="0"/>
          <w:sz w:val="22"/>
          <w:szCs w:val="22"/>
        </w:rPr>
      </w:pPr>
      <w:hyperlink w:anchor="_Toc116478210" w:history="1">
        <w:r w:rsidR="00A90BED" w:rsidRPr="004915D9">
          <w:rPr>
            <w:rStyle w:val="Hyperlink"/>
            <w:rFonts w:eastAsia="Malgun Gothic" w:cs="Open Sans"/>
            <w:lang w:eastAsia="en-US"/>
          </w:rPr>
          <w:t>New South Wales</w:t>
        </w:r>
        <w:r w:rsidR="00A90BED">
          <w:rPr>
            <w:webHidden/>
          </w:rPr>
          <w:tab/>
        </w:r>
        <w:r w:rsidR="00A90BED">
          <w:rPr>
            <w:webHidden/>
          </w:rPr>
          <w:fldChar w:fldCharType="begin"/>
        </w:r>
        <w:r w:rsidR="00A90BED">
          <w:rPr>
            <w:webHidden/>
          </w:rPr>
          <w:instrText xml:space="preserve"> PAGEREF _Toc116478210 \h </w:instrText>
        </w:r>
        <w:r w:rsidR="00A90BED">
          <w:rPr>
            <w:webHidden/>
          </w:rPr>
        </w:r>
        <w:r w:rsidR="00A90BED">
          <w:rPr>
            <w:webHidden/>
          </w:rPr>
          <w:fldChar w:fldCharType="separate"/>
        </w:r>
        <w:r w:rsidR="00103DF0">
          <w:rPr>
            <w:webHidden/>
          </w:rPr>
          <w:t>26</w:t>
        </w:r>
        <w:r w:rsidR="00A90BED">
          <w:rPr>
            <w:webHidden/>
          </w:rPr>
          <w:fldChar w:fldCharType="end"/>
        </w:r>
      </w:hyperlink>
    </w:p>
    <w:p w14:paraId="7C28E458" w14:textId="12AF334B" w:rsidR="00A90BED" w:rsidRDefault="00000000">
      <w:pPr>
        <w:pStyle w:val="TOC2"/>
        <w:rPr>
          <w:rFonts w:asciiTheme="minorHAnsi" w:eastAsiaTheme="minorEastAsia" w:hAnsiTheme="minorHAnsi" w:cstheme="minorBidi"/>
          <w:b w:val="0"/>
          <w:i w:val="0"/>
          <w:sz w:val="22"/>
          <w:szCs w:val="22"/>
        </w:rPr>
      </w:pPr>
      <w:hyperlink w:anchor="_Toc116478211" w:history="1">
        <w:r w:rsidR="00A90BED" w:rsidRPr="004915D9">
          <w:rPr>
            <w:rStyle w:val="Hyperlink"/>
            <w:rFonts w:eastAsia="Malgun Gothic" w:cs="Open Sans"/>
            <w:lang w:eastAsia="en-US"/>
          </w:rPr>
          <w:t>Victoria</w:t>
        </w:r>
        <w:r w:rsidR="00A90BED">
          <w:rPr>
            <w:webHidden/>
          </w:rPr>
          <w:tab/>
        </w:r>
        <w:r w:rsidR="00A90BED">
          <w:rPr>
            <w:webHidden/>
          </w:rPr>
          <w:fldChar w:fldCharType="begin"/>
        </w:r>
        <w:r w:rsidR="00A90BED">
          <w:rPr>
            <w:webHidden/>
          </w:rPr>
          <w:instrText xml:space="preserve"> PAGEREF _Toc116478211 \h </w:instrText>
        </w:r>
        <w:r w:rsidR="00A90BED">
          <w:rPr>
            <w:webHidden/>
          </w:rPr>
        </w:r>
        <w:r w:rsidR="00A90BED">
          <w:rPr>
            <w:webHidden/>
          </w:rPr>
          <w:fldChar w:fldCharType="separate"/>
        </w:r>
        <w:r w:rsidR="00103DF0">
          <w:rPr>
            <w:webHidden/>
          </w:rPr>
          <w:t>27</w:t>
        </w:r>
        <w:r w:rsidR="00A90BED">
          <w:rPr>
            <w:webHidden/>
          </w:rPr>
          <w:fldChar w:fldCharType="end"/>
        </w:r>
      </w:hyperlink>
    </w:p>
    <w:p w14:paraId="64E70F14" w14:textId="2D4725FF" w:rsidR="55E208F0" w:rsidRDefault="55E208F0" w:rsidP="55E208F0">
      <w:pPr>
        <w:pStyle w:val="TOC2"/>
        <w:rPr>
          <w:bCs/>
          <w:iCs/>
        </w:rPr>
      </w:pPr>
      <w:r>
        <w:fldChar w:fldCharType="end"/>
      </w:r>
    </w:p>
    <w:p w14:paraId="163E906C" w14:textId="50572154" w:rsidR="00F26E12" w:rsidRDefault="00F26E12" w:rsidP="00BD6222">
      <w:pPr>
        <w:pStyle w:val="Heading1"/>
      </w:pPr>
      <w:bookmarkStart w:id="1" w:name="_Toc116478188"/>
      <w:r>
        <w:t>Introduction</w:t>
      </w:r>
      <w:bookmarkEnd w:id="1"/>
    </w:p>
    <w:p w14:paraId="3B3B6870" w14:textId="513AEB98" w:rsidR="00F26E12" w:rsidRPr="00A5651C" w:rsidRDefault="642D1E96" w:rsidP="00F26E12">
      <w:pPr>
        <w:spacing w:before="0" w:after="0"/>
        <w:rPr>
          <w:rFonts w:eastAsia="Calibri" w:cs="Open Sans"/>
          <w:lang w:eastAsia="en-US"/>
        </w:rPr>
      </w:pPr>
      <w:r w:rsidRPr="00A5651C">
        <w:rPr>
          <w:rFonts w:eastAsia="Calibri" w:cs="Open Sans"/>
          <w:lang w:eastAsia="en-US"/>
        </w:rPr>
        <w:t xml:space="preserve">On </w:t>
      </w:r>
      <w:r w:rsidR="2140E560" w:rsidRPr="00A5651C">
        <w:rPr>
          <w:rFonts w:eastAsia="Calibri" w:cs="Open Sans"/>
          <w:lang w:eastAsia="en-US"/>
        </w:rPr>
        <w:t xml:space="preserve">21 </w:t>
      </w:r>
      <w:r w:rsidRPr="00A5651C">
        <w:rPr>
          <w:rFonts w:eastAsia="Calibri" w:cs="Open Sans"/>
          <w:lang w:eastAsia="en-US"/>
        </w:rPr>
        <w:t>December 2017, the Commonwealth Government ratified the Optional Protocol to the Convention against Torture and Other Cruel, Inhuman or Degrading Treatment or Punishment (OPCAT)</w:t>
      </w:r>
      <w:r w:rsidR="00F26E12" w:rsidRPr="00A5651C">
        <w:rPr>
          <w:rFonts w:eastAsia="Calibri" w:cs="Open Sans"/>
          <w:vertAlign w:val="superscript"/>
          <w:lang w:eastAsia="en-US"/>
        </w:rPr>
        <w:endnoteReference w:id="2"/>
      </w:r>
      <w:r w:rsidRPr="00A5651C">
        <w:rPr>
          <w:rFonts w:eastAsia="Calibri" w:cs="Open Sans"/>
          <w:lang w:eastAsia="en-US"/>
        </w:rPr>
        <w:t>, a significant step towards establishing enhanced oversight of Australian places of detention, and improvement in conditions. Upon ratification, Australia immediately made a declaration under Article 24 of OPCAT delaying its obligation to establish a</w:t>
      </w:r>
      <w:r w:rsidR="00D41C0F">
        <w:rPr>
          <w:rFonts w:eastAsia="Calibri" w:cs="Open Sans"/>
          <w:lang w:eastAsia="en-US"/>
        </w:rPr>
        <w:t xml:space="preserve"> National Preventive Mechanism</w:t>
      </w:r>
      <w:r w:rsidRPr="00A5651C">
        <w:rPr>
          <w:rFonts w:eastAsia="Calibri" w:cs="Open Sans"/>
          <w:lang w:eastAsia="en-US"/>
        </w:rPr>
        <w:t xml:space="preserve"> </w:t>
      </w:r>
      <w:r w:rsidR="00D41C0F">
        <w:rPr>
          <w:rFonts w:eastAsia="Calibri" w:cs="Open Sans"/>
          <w:lang w:eastAsia="en-US"/>
        </w:rPr>
        <w:t>(</w:t>
      </w:r>
      <w:r w:rsidRPr="00A5651C">
        <w:rPr>
          <w:rFonts w:eastAsia="Calibri" w:cs="Open Sans"/>
          <w:lang w:eastAsia="en-US"/>
        </w:rPr>
        <w:t>NPM</w:t>
      </w:r>
      <w:r w:rsidR="00D41C0F">
        <w:rPr>
          <w:rFonts w:eastAsia="Calibri" w:cs="Open Sans"/>
          <w:lang w:eastAsia="en-US"/>
        </w:rPr>
        <w:t>)</w:t>
      </w:r>
      <w:r w:rsidRPr="00A5651C">
        <w:rPr>
          <w:rFonts w:eastAsia="Calibri" w:cs="Open Sans"/>
          <w:lang w:eastAsia="en-US"/>
        </w:rPr>
        <w:t xml:space="preserve"> for three years.  This extension was scheduled to formally end on </w:t>
      </w:r>
      <w:r w:rsidR="24B1915A" w:rsidRPr="00A5651C">
        <w:rPr>
          <w:rFonts w:eastAsia="Calibri" w:cs="Open Sans"/>
          <w:lang w:eastAsia="en-US"/>
        </w:rPr>
        <w:t>20</w:t>
      </w:r>
      <w:r w:rsidRPr="00A5651C">
        <w:rPr>
          <w:rFonts w:eastAsia="Calibri" w:cs="Open Sans"/>
          <w:lang w:eastAsia="en-US"/>
        </w:rPr>
        <w:t xml:space="preserve"> January 2022.</w:t>
      </w:r>
    </w:p>
    <w:p w14:paraId="712260A2" w14:textId="77777777" w:rsidR="00F26E12" w:rsidRPr="00A5651C" w:rsidRDefault="00F26E12" w:rsidP="00F26E12">
      <w:pPr>
        <w:spacing w:before="0" w:after="0"/>
        <w:rPr>
          <w:rFonts w:eastAsia="Calibri" w:cs="Open Sans"/>
          <w:lang w:eastAsia="en-US"/>
        </w:rPr>
      </w:pPr>
    </w:p>
    <w:p w14:paraId="4EE21FC9" w14:textId="46C35651" w:rsidR="00F26E12" w:rsidRPr="00A5651C" w:rsidRDefault="642D1E96" w:rsidP="00F26E12">
      <w:pPr>
        <w:spacing w:before="0" w:after="0"/>
        <w:rPr>
          <w:rFonts w:eastAsia="Calibri" w:cs="Open Sans"/>
          <w:lang w:eastAsia="en-US"/>
        </w:rPr>
      </w:pPr>
      <w:r w:rsidRPr="00A5651C">
        <w:rPr>
          <w:rFonts w:eastAsia="Calibri" w:cs="Open Sans"/>
          <w:lang w:eastAsia="en-US"/>
        </w:rPr>
        <w:t xml:space="preserve">On </w:t>
      </w:r>
      <w:r w:rsidR="34C938C4" w:rsidRPr="00A5651C">
        <w:rPr>
          <w:rFonts w:eastAsia="Calibri" w:cs="Open Sans"/>
          <w:lang w:eastAsia="en-US"/>
        </w:rPr>
        <w:t xml:space="preserve">20 </w:t>
      </w:r>
      <w:r w:rsidRPr="00A5651C">
        <w:rPr>
          <w:rFonts w:eastAsia="Calibri" w:cs="Open Sans"/>
          <w:lang w:eastAsia="en-US"/>
        </w:rPr>
        <w:t xml:space="preserve">December 2021, the Commonwealth Government formally requested a postponement for an additional year. The main reasons cited for the request were the COVID-19 pandemic and considerations relating to </w:t>
      </w:r>
      <w:r w:rsidR="50FDA29F" w:rsidRPr="00A5651C">
        <w:rPr>
          <w:rFonts w:eastAsia="Calibri" w:cs="Open Sans"/>
          <w:lang w:eastAsia="en-US"/>
        </w:rPr>
        <w:t>Australia’s</w:t>
      </w:r>
      <w:r w:rsidRPr="00A5651C">
        <w:rPr>
          <w:rFonts w:eastAsia="Calibri" w:cs="Open Sans"/>
          <w:lang w:eastAsia="en-US"/>
        </w:rPr>
        <w:t xml:space="preserve"> federa</w:t>
      </w:r>
      <w:r w:rsidR="002C6350">
        <w:rPr>
          <w:rFonts w:eastAsia="Calibri" w:cs="Open Sans"/>
          <w:lang w:eastAsia="en-US"/>
        </w:rPr>
        <w:t>ted</w:t>
      </w:r>
      <w:r w:rsidRPr="00A5651C">
        <w:rPr>
          <w:rFonts w:eastAsia="Calibri" w:cs="Open Sans"/>
          <w:lang w:eastAsia="en-US"/>
        </w:rPr>
        <w:t xml:space="preserve"> system of government. The formal request was granted</w:t>
      </w:r>
      <w:r w:rsidR="6BE89E0C" w:rsidRPr="00A5651C">
        <w:rPr>
          <w:rFonts w:eastAsia="Calibri" w:cs="Open Sans"/>
          <w:lang w:eastAsia="en-US"/>
        </w:rPr>
        <w:t xml:space="preserve"> by the UN Committee against Torture (UN Committee)</w:t>
      </w:r>
      <w:r w:rsidRPr="00A5651C">
        <w:rPr>
          <w:rFonts w:eastAsia="Calibri" w:cs="Open Sans"/>
          <w:lang w:eastAsia="en-US"/>
        </w:rPr>
        <w:t xml:space="preserve">, and </w:t>
      </w:r>
      <w:r w:rsidR="231FE456" w:rsidRPr="00A5651C">
        <w:rPr>
          <w:rFonts w:eastAsia="Calibri" w:cs="Open Sans"/>
          <w:lang w:eastAsia="en-US"/>
        </w:rPr>
        <w:t>20</w:t>
      </w:r>
      <w:r w:rsidRPr="00A5651C">
        <w:rPr>
          <w:rFonts w:eastAsia="Calibri" w:cs="Open Sans"/>
          <w:lang w:eastAsia="en-US"/>
        </w:rPr>
        <w:t xml:space="preserve"> January 2023 was set as the new date for compliance.</w:t>
      </w:r>
      <w:r w:rsidR="00F26E12" w:rsidRPr="00A5651C">
        <w:rPr>
          <w:rFonts w:eastAsia="Calibri" w:cs="Open Sans"/>
          <w:vertAlign w:val="superscript"/>
          <w:lang w:eastAsia="en-US"/>
        </w:rPr>
        <w:endnoteReference w:id="3"/>
      </w:r>
      <w:r w:rsidRPr="00A5651C">
        <w:rPr>
          <w:rFonts w:eastAsia="Calibri" w:cs="Open Sans"/>
          <w:lang w:eastAsia="en-US"/>
        </w:rPr>
        <w:t xml:space="preserve">   </w:t>
      </w:r>
    </w:p>
    <w:p w14:paraId="53EA4274" w14:textId="77777777" w:rsidR="00F26E12" w:rsidRPr="00A5651C" w:rsidRDefault="00F26E12" w:rsidP="00F26E12">
      <w:pPr>
        <w:spacing w:before="0" w:after="0"/>
        <w:rPr>
          <w:rFonts w:eastAsia="Calibri" w:cs="Open Sans"/>
          <w:lang w:eastAsia="en-US"/>
        </w:rPr>
      </w:pPr>
    </w:p>
    <w:p w14:paraId="5D042D36" w14:textId="798F27AF" w:rsidR="00F26E12" w:rsidRPr="00A5651C" w:rsidRDefault="642D1E96" w:rsidP="00F26E12">
      <w:pPr>
        <w:spacing w:before="0" w:after="0"/>
        <w:rPr>
          <w:rFonts w:eastAsia="Calibri" w:cs="Open Sans"/>
          <w:lang w:eastAsia="en-US"/>
        </w:rPr>
      </w:pPr>
      <w:r w:rsidRPr="00A5651C">
        <w:rPr>
          <w:rFonts w:eastAsia="Calibri" w:cs="Open Sans"/>
          <w:lang w:eastAsia="en-US"/>
        </w:rPr>
        <w:t xml:space="preserve">On accepting Australia’s request for an extension, the UN Committee identified two conditions: </w:t>
      </w:r>
    </w:p>
    <w:p w14:paraId="04475EFE" w14:textId="77777777" w:rsidR="00F26E12" w:rsidRPr="00A5651C" w:rsidRDefault="00F26E12" w:rsidP="00F26E12">
      <w:pPr>
        <w:spacing w:before="0" w:after="0"/>
        <w:rPr>
          <w:rFonts w:eastAsia="Calibri" w:cs="Open Sans"/>
          <w:lang w:eastAsia="en-US"/>
        </w:rPr>
      </w:pPr>
    </w:p>
    <w:p w14:paraId="4113D8BE" w14:textId="77777777" w:rsidR="00F26E12" w:rsidRPr="00A5651C" w:rsidRDefault="5C7DD852" w:rsidP="00BD6222">
      <w:pPr>
        <w:numPr>
          <w:ilvl w:val="0"/>
          <w:numId w:val="25"/>
        </w:numPr>
        <w:spacing w:before="0" w:after="0" w:line="259" w:lineRule="auto"/>
        <w:rPr>
          <w:rFonts w:eastAsia="Calibri" w:cs="Open Sans"/>
          <w:lang w:eastAsia="en-US"/>
        </w:rPr>
      </w:pPr>
      <w:r w:rsidRPr="00A5651C">
        <w:rPr>
          <w:rFonts w:eastAsia="Calibri" w:cs="Open Sans"/>
          <w:lang w:eastAsia="en-US"/>
        </w:rPr>
        <w:t>…</w:t>
      </w:r>
      <w:r w:rsidR="00F26E12" w:rsidRPr="00A5651C">
        <w:rPr>
          <w:rFonts w:eastAsia="Calibri" w:cs="Open Sans"/>
          <w:lang w:eastAsia="en-US"/>
        </w:rPr>
        <w:t>the State party should ensure the operational autonomy of the national preventive mechanism and guarantee that the mechanism’s coordinator and member bodies are independent and receive sufficient resources to discharge their prevention mandate independently and effectively, in accordance with the Optional Protocol and the guidelines on national preventive mechanisms.</w:t>
      </w:r>
      <w:r w:rsidR="00F26E12" w:rsidRPr="00A5651C">
        <w:rPr>
          <w:rFonts w:eastAsia="Calibri" w:cs="Open Sans"/>
          <w:vertAlign w:val="superscript"/>
          <w:lang w:eastAsia="en-US"/>
        </w:rPr>
        <w:endnoteReference w:id="4"/>
      </w:r>
    </w:p>
    <w:p w14:paraId="316EB9C8" w14:textId="77777777" w:rsidR="00F26E12" w:rsidRPr="00A5651C" w:rsidRDefault="00F26E12" w:rsidP="00F26E12">
      <w:pPr>
        <w:spacing w:before="0" w:after="0"/>
        <w:rPr>
          <w:rFonts w:eastAsia="Calibri" w:cs="Open Sans"/>
          <w:lang w:eastAsia="en-US"/>
        </w:rPr>
      </w:pPr>
    </w:p>
    <w:p w14:paraId="7FD9EF71" w14:textId="77777777" w:rsidR="00F26E12" w:rsidRPr="00A5651C" w:rsidRDefault="5C7DD852" w:rsidP="00BD6222">
      <w:pPr>
        <w:numPr>
          <w:ilvl w:val="0"/>
          <w:numId w:val="25"/>
        </w:numPr>
        <w:spacing w:before="0" w:after="0" w:line="259" w:lineRule="auto"/>
        <w:rPr>
          <w:rFonts w:eastAsia="Calibri" w:cs="Open Sans"/>
          <w:lang w:eastAsia="en-US"/>
        </w:rPr>
      </w:pPr>
      <w:r w:rsidRPr="00A5651C">
        <w:rPr>
          <w:rFonts w:eastAsia="Calibri" w:cs="Open Sans"/>
          <w:lang w:eastAsia="en-US"/>
        </w:rPr>
        <w:t>…</w:t>
      </w:r>
      <w:r w:rsidR="00F26E12" w:rsidRPr="00A5651C">
        <w:rPr>
          <w:rFonts w:eastAsia="Calibri" w:cs="Open Sans"/>
          <w:lang w:eastAsia="en-US"/>
        </w:rPr>
        <w:t xml:space="preserve">the Committee invites the State party to present as soon as possible a plan of action for the establishment of the national preventive mechanism, and an oral progress report on the measures taken to establish the mechanism, including at the level of states and territories, during the consideration of </w:t>
      </w:r>
      <w:bookmarkStart w:id="2" w:name="_Hlk106793136"/>
      <w:r w:rsidR="00F26E12" w:rsidRPr="00A5651C">
        <w:rPr>
          <w:rFonts w:eastAsia="Calibri" w:cs="Open Sans"/>
          <w:lang w:eastAsia="en-US"/>
        </w:rPr>
        <w:t>its sixth periodic report</w:t>
      </w:r>
      <w:bookmarkEnd w:id="2"/>
      <w:r w:rsidR="00F26E12" w:rsidRPr="00A5651C">
        <w:rPr>
          <w:rFonts w:eastAsia="Calibri" w:cs="Open Sans"/>
          <w:lang w:eastAsia="en-US"/>
        </w:rPr>
        <w:t>,  scheduled for consideration by the Committee at its seventy-fifth session, which will be held at the United Nations Office at Geneva, from 31 October to 25 November 2022.</w:t>
      </w:r>
      <w:r w:rsidR="00F26E12" w:rsidRPr="00A5651C">
        <w:rPr>
          <w:rFonts w:eastAsia="Calibri" w:cs="Open Sans"/>
          <w:vertAlign w:val="superscript"/>
          <w:lang w:eastAsia="en-US"/>
        </w:rPr>
        <w:endnoteReference w:id="5"/>
      </w:r>
    </w:p>
    <w:p w14:paraId="66C3AE52" w14:textId="77777777" w:rsidR="00F26E12" w:rsidRPr="00A5651C" w:rsidRDefault="00F26E12" w:rsidP="00F26E12">
      <w:pPr>
        <w:spacing w:before="0" w:after="0"/>
        <w:rPr>
          <w:rFonts w:eastAsia="Calibri" w:cs="Open Sans"/>
          <w:lang w:eastAsia="en-US"/>
        </w:rPr>
      </w:pPr>
    </w:p>
    <w:p w14:paraId="59A04A45" w14:textId="5403CF51" w:rsidR="00F26E12" w:rsidRPr="00A5651C" w:rsidRDefault="642D1E96" w:rsidP="40D5A863">
      <w:pPr>
        <w:spacing w:before="0" w:after="0"/>
        <w:rPr>
          <w:rFonts w:eastAsia="Calibri" w:cs="Open Sans"/>
          <w:lang w:eastAsia="en-US"/>
        </w:rPr>
      </w:pPr>
      <w:r w:rsidRPr="40D5A863">
        <w:rPr>
          <w:rFonts w:eastAsia="Calibri" w:cs="Open Sans"/>
          <w:lang w:eastAsia="en-US"/>
        </w:rPr>
        <w:t>The Commonwealth Government has elected to adopt a multiple-body monitoring system with the Commonwealth, States and Territories asked to designate their own NPM(s) within the</w:t>
      </w:r>
      <w:r w:rsidR="3C897AAA" w:rsidRPr="40D5A863">
        <w:rPr>
          <w:rFonts w:eastAsia="Calibri" w:cs="Open Sans"/>
          <w:lang w:eastAsia="en-US"/>
        </w:rPr>
        <w:t>ir</w:t>
      </w:r>
      <w:r w:rsidRPr="40D5A863">
        <w:rPr>
          <w:rFonts w:eastAsia="Calibri" w:cs="Open Sans"/>
          <w:lang w:eastAsia="en-US"/>
        </w:rPr>
        <w:t xml:space="preserve"> relevant jurisdictions. The Office of the Commonwealth Ombudsman has been nominated by the Australian Government as the NPM Coordinator, being tasked with coordinating the Australian NPM Network. </w:t>
      </w:r>
    </w:p>
    <w:p w14:paraId="4163CA63" w14:textId="164C26EC" w:rsidR="55E208F0" w:rsidRDefault="55E208F0" w:rsidP="55E208F0">
      <w:pPr>
        <w:spacing w:before="0" w:after="0" w:line="257" w:lineRule="auto"/>
      </w:pPr>
    </w:p>
    <w:p w14:paraId="7050E2D2" w14:textId="77777777" w:rsidR="00F26E12" w:rsidRPr="00A5651C" w:rsidRDefault="00F26E12" w:rsidP="00F26E12">
      <w:pPr>
        <w:spacing w:before="0" w:after="0"/>
        <w:rPr>
          <w:rFonts w:eastAsia="Calibri" w:cs="Open Sans"/>
          <w:lang w:eastAsia="en-US"/>
        </w:rPr>
      </w:pPr>
      <w:r w:rsidRPr="00A5651C">
        <w:rPr>
          <w:rFonts w:eastAsia="Calibri" w:cs="Open Sans"/>
          <w:lang w:eastAsia="en-US"/>
        </w:rPr>
        <w:t>At the time of writing, only four jurisdictions, in addition to the Commonwealth Government, have nominated their NPMS. Others have proposed but not yet established their NPMs. New South Wales, Queensland, and Victoria have yet to designate their NPMs.</w:t>
      </w:r>
    </w:p>
    <w:p w14:paraId="6A1A94D0" w14:textId="77777777" w:rsidR="00F26E12" w:rsidRPr="00A5651C" w:rsidRDefault="00F26E12" w:rsidP="00F26E12">
      <w:pPr>
        <w:spacing w:before="0" w:after="0"/>
        <w:rPr>
          <w:rFonts w:eastAsia="Calibri" w:cs="Open Sans"/>
          <w:lang w:eastAsia="en-US"/>
        </w:rPr>
      </w:pPr>
    </w:p>
    <w:p w14:paraId="18CBD997" w14:textId="77E43BC8" w:rsidR="00F26E12" w:rsidRPr="00A5651C" w:rsidRDefault="642D1E96" w:rsidP="00F26E12">
      <w:pPr>
        <w:spacing w:before="0" w:after="0"/>
        <w:rPr>
          <w:rFonts w:eastAsia="Calibri" w:cs="Open Sans"/>
          <w:lang w:eastAsia="en-US"/>
        </w:rPr>
      </w:pPr>
      <w:r w:rsidRPr="00A5651C">
        <w:rPr>
          <w:rFonts w:eastAsia="Calibri" w:cs="Open Sans"/>
          <w:lang w:eastAsia="en-US"/>
        </w:rPr>
        <w:t xml:space="preserve">Despite ratifying OPCAT nearly half a decade ago, the subsequent delays to implementation in Australia – at the federal, state and territory levels – have been disappointing. The Commission considers progress has been too slow and </w:t>
      </w:r>
      <w:r w:rsidRPr="00A5651C">
        <w:rPr>
          <w:rFonts w:eastAsia="Calibri" w:cs="Open Sans"/>
          <w:lang w:eastAsia="en-US"/>
        </w:rPr>
        <w:lastRenderedPageBreak/>
        <w:t xml:space="preserve">that immediate action is needed to fast-track implementation to ensure that Australia complies with the </w:t>
      </w:r>
      <w:r w:rsidR="0E5DD935" w:rsidRPr="00A5651C">
        <w:rPr>
          <w:rFonts w:eastAsia="Calibri" w:cs="Open Sans"/>
          <w:lang w:eastAsia="en-US"/>
        </w:rPr>
        <w:t>20</w:t>
      </w:r>
      <w:r w:rsidRPr="00A5651C">
        <w:rPr>
          <w:rFonts w:eastAsia="Calibri" w:cs="Open Sans"/>
          <w:lang w:eastAsia="en-US"/>
        </w:rPr>
        <w:t xml:space="preserve"> January 2023 deadline.</w:t>
      </w:r>
    </w:p>
    <w:p w14:paraId="6074C738" w14:textId="2421E504" w:rsidR="00F26E12" w:rsidRDefault="642D1E96" w:rsidP="00BD6222">
      <w:pPr>
        <w:pStyle w:val="Heading1"/>
      </w:pPr>
      <w:bookmarkStart w:id="3" w:name="_Toc116478189"/>
      <w:r>
        <w:t>Recommendations</w:t>
      </w:r>
      <w:bookmarkEnd w:id="3"/>
    </w:p>
    <w:p w14:paraId="3ED4FC58" w14:textId="0D32EBFC" w:rsidR="00831344" w:rsidRPr="00D87B46" w:rsidRDefault="5ADB83EB" w:rsidP="00831344">
      <w:pPr>
        <w:pStyle w:val="ListNumber2"/>
        <w:rPr>
          <w:rFonts w:eastAsia="Open Sans" w:cs="Open Sans"/>
        </w:rPr>
      </w:pPr>
      <w:r w:rsidRPr="4D2827C9">
        <w:rPr>
          <w:rFonts w:eastAsia="Open Sans" w:cs="Open Sans"/>
          <w:b/>
          <w:bCs/>
          <w:color w:val="000000" w:themeColor="text1"/>
        </w:rPr>
        <w:t xml:space="preserve">Recommendation 1: Governments ensure full OPCAT compliance no later than the 20 January 2023 extended deadline by designating NPMs and ensuring the mandates of NPMs </w:t>
      </w:r>
      <w:r w:rsidR="00AA7571">
        <w:rPr>
          <w:rFonts w:eastAsia="Open Sans" w:cs="Open Sans"/>
          <w:b/>
          <w:bCs/>
          <w:color w:val="000000" w:themeColor="text1"/>
        </w:rPr>
        <w:t>are</w:t>
      </w:r>
      <w:r w:rsidRPr="4D2827C9">
        <w:rPr>
          <w:rFonts w:eastAsia="Open Sans" w:cs="Open Sans"/>
          <w:b/>
          <w:bCs/>
          <w:color w:val="000000" w:themeColor="text1"/>
        </w:rPr>
        <w:t xml:space="preserve"> sufficient to allow them to effectively fulfil their OPCAT functions.</w:t>
      </w:r>
    </w:p>
    <w:p w14:paraId="5DF672FF" w14:textId="7B05B949" w:rsidR="00D87B46" w:rsidRPr="00D87B46" w:rsidRDefault="7457E76D" w:rsidP="00D87B46">
      <w:pPr>
        <w:pStyle w:val="ListNumber2"/>
      </w:pPr>
      <w:r w:rsidRPr="4D2827C9">
        <w:rPr>
          <w:rFonts w:eastAsia="Open Sans" w:cs="Open Sans"/>
          <w:b/>
          <w:bCs/>
          <w:color w:val="000000" w:themeColor="text1"/>
        </w:rPr>
        <w:t xml:space="preserve">Recommendation 2: Governments give particular attention to ensuring NPMs are designed and operate in a way that reflects the particular needs, and </w:t>
      </w:r>
      <w:r w:rsidR="00AA7571">
        <w:rPr>
          <w:rFonts w:eastAsia="Open Sans" w:cs="Open Sans"/>
          <w:b/>
          <w:bCs/>
          <w:color w:val="000000" w:themeColor="text1"/>
        </w:rPr>
        <w:t>are</w:t>
      </w:r>
      <w:r w:rsidRPr="4D2827C9">
        <w:rPr>
          <w:rFonts w:eastAsia="Open Sans" w:cs="Open Sans"/>
          <w:b/>
          <w:bCs/>
          <w:color w:val="000000" w:themeColor="text1"/>
        </w:rPr>
        <w:t xml:space="preserve"> inclusive of, vulnerable cohorts who are disproportionately represented in places of detention, including (but not limited to) First Nations people, children and young people</w:t>
      </w:r>
      <w:r w:rsidRPr="4D2827C9">
        <w:rPr>
          <w:rFonts w:eastAsia="Open Sans" w:cs="Open Sans"/>
          <w:b/>
          <w:bCs/>
          <w:color w:val="498205"/>
          <w:u w:val="single"/>
        </w:rPr>
        <w:t>,</w:t>
      </w:r>
      <w:r w:rsidRPr="4D2827C9">
        <w:rPr>
          <w:rFonts w:eastAsia="Open Sans" w:cs="Open Sans"/>
          <w:b/>
          <w:bCs/>
          <w:color w:val="000000" w:themeColor="text1"/>
        </w:rPr>
        <w:t xml:space="preserve"> and people with disability.</w:t>
      </w:r>
    </w:p>
    <w:p w14:paraId="66BF2878" w14:textId="679B9FED" w:rsidR="00F26E12" w:rsidRDefault="61982BB6" w:rsidP="00BD6222">
      <w:pPr>
        <w:pStyle w:val="ListNumber2"/>
        <w:rPr>
          <w:rFonts w:eastAsia="Open Sans" w:cs="Open Sans"/>
        </w:rPr>
      </w:pPr>
      <w:r w:rsidRPr="4D2827C9">
        <w:rPr>
          <w:rFonts w:eastAsia="Open Sans" w:cs="Open Sans"/>
          <w:b/>
          <w:bCs/>
          <w:color w:val="000000" w:themeColor="text1"/>
        </w:rPr>
        <w:t xml:space="preserve">Recommendation </w:t>
      </w:r>
      <w:r w:rsidR="7457E76D" w:rsidRPr="4D2827C9">
        <w:rPr>
          <w:rFonts w:eastAsia="Open Sans" w:cs="Open Sans"/>
          <w:b/>
          <w:bCs/>
          <w:color w:val="000000" w:themeColor="text1"/>
        </w:rPr>
        <w:t>3</w:t>
      </w:r>
      <w:r w:rsidRPr="4D2827C9">
        <w:rPr>
          <w:rFonts w:eastAsia="Open Sans" w:cs="Open Sans"/>
          <w:b/>
          <w:bCs/>
          <w:color w:val="000000" w:themeColor="text1"/>
        </w:rPr>
        <w:t xml:space="preserve">: </w:t>
      </w:r>
      <w:r w:rsidR="0068050A" w:rsidRPr="0068050A">
        <w:rPr>
          <w:rFonts w:eastAsia="Open Sans" w:cs="Open Sans"/>
          <w:b/>
          <w:bCs/>
          <w:color w:val="000000" w:themeColor="text1"/>
        </w:rPr>
        <w:t>The Australian Government introduces dedicated primary legislation to ensure full effect is given to the key provisions of OPCAT around Australia, and the national coordination of Australia's OPCAT response. Legislation should provide powers of unfettered access to all places of detention by NPMs and the</w:t>
      </w:r>
      <w:r w:rsidR="0068050A">
        <w:rPr>
          <w:rFonts w:eastAsia="Open Sans" w:cs="Open Sans"/>
          <w:b/>
          <w:bCs/>
          <w:color w:val="000000" w:themeColor="text1"/>
        </w:rPr>
        <w:t xml:space="preserve"> UN</w:t>
      </w:r>
      <w:r w:rsidR="0068050A" w:rsidRPr="0068050A">
        <w:rPr>
          <w:rFonts w:eastAsia="Open Sans" w:cs="Open Sans"/>
          <w:b/>
          <w:bCs/>
          <w:color w:val="000000" w:themeColor="text1"/>
        </w:rPr>
        <w:t xml:space="preserve"> SPT; provide a clear foundation for these visits; ensure access to facilities and information; and secure the continued, long-term, and effective operation of OPCAT.</w:t>
      </w:r>
    </w:p>
    <w:p w14:paraId="15ED9010" w14:textId="690E9623" w:rsidR="00F26E12" w:rsidRDefault="4B6D6D8F" w:rsidP="4D2827C9">
      <w:pPr>
        <w:pStyle w:val="ListNumber2"/>
        <w:spacing w:line="259" w:lineRule="auto"/>
        <w:rPr>
          <w:rFonts w:eastAsia="Open Sans" w:cs="Open Sans"/>
          <w:color w:val="000000" w:themeColor="text1"/>
        </w:rPr>
      </w:pPr>
      <w:r w:rsidRPr="4D2827C9">
        <w:rPr>
          <w:rFonts w:eastAsia="Open Sans" w:cs="Open Sans"/>
          <w:b/>
          <w:bCs/>
          <w:color w:val="000000" w:themeColor="text1"/>
        </w:rPr>
        <w:t xml:space="preserve">Recommendation </w:t>
      </w:r>
      <w:r w:rsidR="7457E76D" w:rsidRPr="4D2827C9">
        <w:rPr>
          <w:rFonts w:eastAsia="Open Sans" w:cs="Open Sans"/>
          <w:b/>
          <w:bCs/>
          <w:color w:val="000000" w:themeColor="text1"/>
        </w:rPr>
        <w:t>4</w:t>
      </w:r>
      <w:r w:rsidRPr="4D2827C9">
        <w:rPr>
          <w:rFonts w:eastAsia="Open Sans" w:cs="Open Sans"/>
          <w:b/>
          <w:bCs/>
          <w:color w:val="000000" w:themeColor="text1"/>
        </w:rPr>
        <w:t xml:space="preserve">: </w:t>
      </w:r>
      <w:r w:rsidR="44DC1355" w:rsidRPr="4D2827C9">
        <w:rPr>
          <w:rFonts w:eastAsia="Open Sans" w:cs="Open Sans"/>
          <w:b/>
          <w:bCs/>
          <w:color w:val="000000" w:themeColor="text1"/>
        </w:rPr>
        <w:t>Governments adopt an inclusive approach to the interpretation of ‘places of detention’, ensuring that both ‘primary’ and ‘secondary’ places of detention are included within the scope of all NPMs.</w:t>
      </w:r>
    </w:p>
    <w:p w14:paraId="4F809EE1" w14:textId="4DC4CE1D" w:rsidR="00F26E12" w:rsidRDefault="4B6D6D8F" w:rsidP="4D2827C9">
      <w:pPr>
        <w:pStyle w:val="ListNumber2"/>
        <w:spacing w:line="259" w:lineRule="auto"/>
        <w:rPr>
          <w:rFonts w:eastAsia="Open Sans" w:cs="Open Sans"/>
          <w:color w:val="000000" w:themeColor="text1"/>
        </w:rPr>
      </w:pPr>
      <w:r w:rsidRPr="4D2827C9">
        <w:rPr>
          <w:rFonts w:eastAsia="Open Sans" w:cs="Open Sans"/>
          <w:b/>
          <w:bCs/>
          <w:color w:val="000000" w:themeColor="text1"/>
        </w:rPr>
        <w:t xml:space="preserve">Recommendation </w:t>
      </w:r>
      <w:r w:rsidR="7457E76D" w:rsidRPr="4D2827C9">
        <w:rPr>
          <w:rFonts w:eastAsia="Open Sans" w:cs="Open Sans"/>
          <w:b/>
          <w:bCs/>
          <w:color w:val="000000" w:themeColor="text1"/>
        </w:rPr>
        <w:t>5</w:t>
      </w:r>
      <w:r w:rsidRPr="4D2827C9">
        <w:rPr>
          <w:rFonts w:eastAsia="Open Sans" w:cs="Open Sans"/>
          <w:b/>
          <w:bCs/>
          <w:color w:val="000000" w:themeColor="text1"/>
        </w:rPr>
        <w:t xml:space="preserve">: </w:t>
      </w:r>
      <w:r w:rsidR="2DB7B728" w:rsidRPr="4D2827C9">
        <w:rPr>
          <w:rFonts w:eastAsia="Open Sans" w:cs="Open Sans"/>
          <w:b/>
          <w:bCs/>
          <w:color w:val="000000" w:themeColor="text1"/>
        </w:rPr>
        <w:t xml:space="preserve">Governments </w:t>
      </w:r>
      <w:r w:rsidR="140763BD" w:rsidRPr="4D2827C9">
        <w:rPr>
          <w:rFonts w:eastAsia="Open Sans" w:cs="Open Sans"/>
          <w:b/>
          <w:bCs/>
          <w:color w:val="000000" w:themeColor="text1"/>
        </w:rPr>
        <w:t>resource NPMs sufficiently to allow them to effectively fulfil their OPCAT functions</w:t>
      </w:r>
      <w:r w:rsidR="00AA7571">
        <w:rPr>
          <w:rFonts w:eastAsia="Open Sans" w:cs="Open Sans"/>
          <w:b/>
          <w:bCs/>
          <w:color w:val="000000" w:themeColor="text1"/>
        </w:rPr>
        <w:t>,</w:t>
      </w:r>
      <w:r w:rsidR="5E3DF26B" w:rsidRPr="4D2827C9">
        <w:rPr>
          <w:rFonts w:eastAsia="Open Sans" w:cs="Open Sans"/>
          <w:b/>
          <w:bCs/>
          <w:color w:val="000000" w:themeColor="text1"/>
        </w:rPr>
        <w:t xml:space="preserve"> including</w:t>
      </w:r>
      <w:r w:rsidR="4298E87E" w:rsidRPr="4D2827C9">
        <w:rPr>
          <w:rFonts w:eastAsia="Open Sans" w:cs="Open Sans"/>
          <w:b/>
          <w:bCs/>
          <w:color w:val="000000" w:themeColor="text1"/>
        </w:rPr>
        <w:t xml:space="preserve"> the</w:t>
      </w:r>
      <w:r w:rsidR="4298E87E" w:rsidRPr="4D2827C9">
        <w:rPr>
          <w:b/>
          <w:bCs/>
          <w:color w:val="000000" w:themeColor="text1"/>
          <w:sz w:val="20"/>
          <w:szCs w:val="20"/>
        </w:rPr>
        <w:t xml:space="preserve"> </w:t>
      </w:r>
      <w:r w:rsidR="4298E87E" w:rsidRPr="4D2827C9">
        <w:rPr>
          <w:b/>
          <w:bCs/>
          <w:color w:val="000000" w:themeColor="text1"/>
        </w:rPr>
        <w:t>outward-facing functions</w:t>
      </w:r>
      <w:r w:rsidR="5E3DF26B" w:rsidRPr="4D2827C9">
        <w:rPr>
          <w:rFonts w:eastAsia="Open Sans" w:cs="Open Sans"/>
          <w:b/>
          <w:bCs/>
          <w:color w:val="000000" w:themeColor="text1"/>
        </w:rPr>
        <w:t xml:space="preserve"> </w:t>
      </w:r>
      <w:r w:rsidR="49B02A66" w:rsidRPr="4D2827C9">
        <w:rPr>
          <w:rFonts w:eastAsia="Open Sans" w:cs="Open Sans"/>
          <w:b/>
          <w:bCs/>
          <w:color w:val="000000" w:themeColor="text1"/>
        </w:rPr>
        <w:t xml:space="preserve">contained in </w:t>
      </w:r>
      <w:r w:rsidR="5E3DF26B" w:rsidRPr="4D2827C9">
        <w:rPr>
          <w:rFonts w:eastAsia="Open Sans" w:cs="Open Sans"/>
          <w:b/>
          <w:bCs/>
          <w:color w:val="000000" w:themeColor="text1"/>
        </w:rPr>
        <w:t>the ‘preventive package.’</w:t>
      </w:r>
    </w:p>
    <w:p w14:paraId="7C964B72" w14:textId="4252D371" w:rsidR="00F26E12" w:rsidRDefault="00F26E12" w:rsidP="00BD6222">
      <w:pPr>
        <w:pStyle w:val="Heading1"/>
      </w:pPr>
      <w:bookmarkStart w:id="4" w:name="_Toc116478190"/>
      <w:r w:rsidRPr="00F26E12">
        <w:t>The Commission’s work on OPCAT</w:t>
      </w:r>
      <w:bookmarkEnd w:id="4"/>
    </w:p>
    <w:p w14:paraId="1F7C930C" w14:textId="24CFCDCE" w:rsidR="00F26E12" w:rsidRPr="00A5651C" w:rsidRDefault="642D1E96" w:rsidP="00F26E12">
      <w:pPr>
        <w:spacing w:before="0" w:after="0"/>
        <w:rPr>
          <w:rFonts w:eastAsia="Calibri" w:cs="Open Sans"/>
          <w:lang w:eastAsia="en-US"/>
        </w:rPr>
      </w:pPr>
      <w:r w:rsidRPr="00A5651C">
        <w:rPr>
          <w:rFonts w:eastAsia="Calibri" w:cs="Open Sans"/>
          <w:lang w:eastAsia="en-US"/>
        </w:rPr>
        <w:t>The Commission has had a long history of advocating for the ratification and implementation of OPCAT in Australia. In 2009</w:t>
      </w:r>
      <w:r w:rsidR="001A5415">
        <w:rPr>
          <w:rFonts w:eastAsia="Calibri" w:cs="Open Sans"/>
          <w:lang w:eastAsia="en-US"/>
        </w:rPr>
        <w:t>,</w:t>
      </w:r>
      <w:r w:rsidRPr="00A5651C">
        <w:rPr>
          <w:rFonts w:eastAsia="Calibri" w:cs="Open Sans"/>
          <w:lang w:eastAsia="en-US"/>
        </w:rPr>
        <w:t xml:space="preserve"> the Commission hosted a seminar with the Asia Pacific</w:t>
      </w:r>
      <w:r w:rsidR="00EC6039">
        <w:rPr>
          <w:rFonts w:eastAsia="Calibri" w:cs="Open Sans"/>
          <w:lang w:eastAsia="en-US"/>
        </w:rPr>
        <w:t xml:space="preserve"> </w:t>
      </w:r>
      <w:r w:rsidR="00F26E12" w:rsidRPr="00A5651C">
        <w:rPr>
          <w:rFonts w:eastAsia="Calibri" w:cs="Open Sans"/>
          <w:lang w:eastAsia="en-US"/>
        </w:rPr>
        <w:t xml:space="preserve">Forum of National Human Rights Institutions on OPCAT implementation which built on the 2008 report by Professors Neil Morgan and Richard Harding, </w:t>
      </w:r>
      <w:r w:rsidR="00F26E12" w:rsidRPr="40D5A863">
        <w:rPr>
          <w:rFonts w:eastAsia="Calibri" w:cs="Open Sans"/>
          <w:i/>
          <w:iCs/>
          <w:lang w:eastAsia="en-US"/>
        </w:rPr>
        <w:t>Implementing the Optional Protocol to the Convention Against Torture: Options for Australia</w:t>
      </w:r>
      <w:r w:rsidR="00F26E12" w:rsidRPr="00A5651C">
        <w:rPr>
          <w:rFonts w:eastAsia="Calibri" w:cs="Open Sans"/>
          <w:lang w:eastAsia="en-US"/>
        </w:rPr>
        <w:t>.</w:t>
      </w:r>
      <w:r w:rsidR="00F26E12" w:rsidRPr="00A5651C">
        <w:rPr>
          <w:rFonts w:eastAsia="Calibri" w:cs="Open Sans"/>
          <w:vertAlign w:val="superscript"/>
          <w:lang w:eastAsia="en-US"/>
        </w:rPr>
        <w:endnoteReference w:id="6"/>
      </w:r>
    </w:p>
    <w:p w14:paraId="0921FCF1" w14:textId="77777777" w:rsidR="00F26E12" w:rsidRPr="00A5651C" w:rsidRDefault="00F26E12" w:rsidP="00F26E12">
      <w:pPr>
        <w:spacing w:before="0" w:after="0"/>
        <w:rPr>
          <w:rFonts w:eastAsia="Calibri" w:cs="Open Sans"/>
          <w:lang w:eastAsia="en-US"/>
        </w:rPr>
      </w:pPr>
    </w:p>
    <w:p w14:paraId="77F16B43" w14:textId="227CD18F" w:rsidR="00F26E12" w:rsidRPr="00A5651C" w:rsidRDefault="642D1E96" w:rsidP="00F26E12">
      <w:pPr>
        <w:spacing w:before="0" w:after="0"/>
        <w:rPr>
          <w:rFonts w:eastAsia="Calibri" w:cs="Open Sans"/>
          <w:lang w:eastAsia="en-US"/>
        </w:rPr>
      </w:pPr>
      <w:r w:rsidRPr="00A5651C">
        <w:rPr>
          <w:rFonts w:eastAsia="Calibri" w:cs="Open Sans"/>
          <w:lang w:eastAsia="en-US"/>
        </w:rPr>
        <w:lastRenderedPageBreak/>
        <w:t xml:space="preserve">On </w:t>
      </w:r>
      <w:r w:rsidR="568AB80E" w:rsidRPr="00A5651C">
        <w:rPr>
          <w:rFonts w:eastAsia="Calibri" w:cs="Open Sans"/>
          <w:lang w:eastAsia="en-US"/>
        </w:rPr>
        <w:t xml:space="preserve">29 </w:t>
      </w:r>
      <w:r w:rsidRPr="00A5651C">
        <w:rPr>
          <w:rFonts w:eastAsia="Calibri" w:cs="Open Sans"/>
          <w:lang w:eastAsia="en-US"/>
        </w:rPr>
        <w:t>March 2012, the Commission made a submission to the Joint Standing Committee on Treaties, noting that ‘OPCAT is an important human rights treaty. Becoming a party to this treaty will lead to enhanced human rights protections for some of the most vulnerable people in Australia.’</w:t>
      </w:r>
      <w:r w:rsidR="00F26E12" w:rsidRPr="00A5651C">
        <w:rPr>
          <w:rFonts w:eastAsia="Calibri" w:cs="Open Sans"/>
          <w:vertAlign w:val="superscript"/>
          <w:lang w:eastAsia="en-US"/>
        </w:rPr>
        <w:endnoteReference w:id="7"/>
      </w:r>
      <w:r w:rsidRPr="00A5651C">
        <w:rPr>
          <w:rFonts w:eastAsia="Calibri" w:cs="Open Sans"/>
          <w:lang w:eastAsia="en-US"/>
        </w:rPr>
        <w:t xml:space="preserve"> In 2016</w:t>
      </w:r>
      <w:r w:rsidR="00AD2D6B">
        <w:rPr>
          <w:rFonts w:eastAsia="Calibri" w:cs="Open Sans"/>
          <w:lang w:eastAsia="en-US"/>
        </w:rPr>
        <w:t>,</w:t>
      </w:r>
      <w:r w:rsidRPr="00A5651C">
        <w:rPr>
          <w:rFonts w:eastAsia="Calibri" w:cs="Open Sans"/>
          <w:lang w:eastAsia="en-US"/>
        </w:rPr>
        <w:t xml:space="preserve"> the then Children’s Commissioner examined OPCAT in the context of children and young people detained in youth justice centres or adult facilities in her </w:t>
      </w:r>
      <w:r w:rsidRPr="40D5A863">
        <w:rPr>
          <w:rFonts w:eastAsia="Calibri" w:cs="Open Sans"/>
          <w:i/>
          <w:iCs/>
          <w:lang w:eastAsia="en-US"/>
        </w:rPr>
        <w:t>Children’s Rights Report 2016</w:t>
      </w:r>
      <w:r w:rsidRPr="00A5651C">
        <w:rPr>
          <w:rFonts w:eastAsia="Calibri" w:cs="Open Sans"/>
          <w:lang w:eastAsia="en-US"/>
        </w:rPr>
        <w:t>.</w:t>
      </w:r>
      <w:r w:rsidR="00F26E12" w:rsidRPr="00A5651C">
        <w:rPr>
          <w:rFonts w:eastAsia="Calibri" w:cs="Open Sans"/>
          <w:vertAlign w:val="superscript"/>
          <w:lang w:eastAsia="en-US"/>
        </w:rPr>
        <w:endnoteReference w:id="8"/>
      </w:r>
    </w:p>
    <w:p w14:paraId="03ACCEA6" w14:textId="77777777" w:rsidR="00F26E12" w:rsidRPr="00A5651C" w:rsidRDefault="00F26E12" w:rsidP="00F26E12">
      <w:pPr>
        <w:spacing w:before="0" w:after="0"/>
        <w:rPr>
          <w:rFonts w:eastAsia="Calibri" w:cs="Open Sans"/>
          <w:lang w:eastAsia="en-US"/>
        </w:rPr>
      </w:pPr>
    </w:p>
    <w:p w14:paraId="17805999" w14:textId="4665BFA8" w:rsidR="00F26E12" w:rsidRPr="00A5651C" w:rsidRDefault="642D1E96" w:rsidP="00F26E12">
      <w:pPr>
        <w:spacing w:before="0" w:after="0"/>
        <w:rPr>
          <w:rFonts w:eastAsia="Calibri" w:cs="Open Sans"/>
          <w:lang w:eastAsia="en-US"/>
        </w:rPr>
      </w:pPr>
      <w:r w:rsidRPr="00A5651C">
        <w:rPr>
          <w:rFonts w:eastAsia="Calibri" w:cs="Open Sans"/>
          <w:lang w:eastAsia="en-US"/>
        </w:rPr>
        <w:t xml:space="preserve">In February 2017, the then Commonwealth Attorney-General invited the Commission to lead a consultation on how Australia should implement OPCAT. On </w:t>
      </w:r>
      <w:r w:rsidR="76AC9A30" w:rsidRPr="00A5651C">
        <w:rPr>
          <w:rFonts w:eastAsia="Calibri" w:cs="Open Sans"/>
          <w:lang w:eastAsia="en-US"/>
        </w:rPr>
        <w:t>29</w:t>
      </w:r>
      <w:r w:rsidRPr="00A5651C">
        <w:rPr>
          <w:rFonts w:eastAsia="Calibri" w:cs="Open Sans"/>
          <w:lang w:eastAsia="en-US"/>
        </w:rPr>
        <w:t xml:space="preserve"> June 2020</w:t>
      </w:r>
      <w:r w:rsidR="00405107">
        <w:rPr>
          <w:rFonts w:eastAsia="Calibri" w:cs="Open Sans"/>
          <w:lang w:eastAsia="en-US"/>
        </w:rPr>
        <w:t>,</w:t>
      </w:r>
      <w:r w:rsidRPr="00A5651C">
        <w:rPr>
          <w:rFonts w:eastAsia="Calibri" w:cs="Open Sans"/>
          <w:lang w:eastAsia="en-US"/>
        </w:rPr>
        <w:t xml:space="preserve"> the Commission published </w:t>
      </w:r>
      <w:r w:rsidRPr="40D5A863">
        <w:rPr>
          <w:rFonts w:eastAsia="Calibri" w:cs="Open Sans"/>
          <w:i/>
          <w:iCs/>
          <w:lang w:eastAsia="en-US"/>
        </w:rPr>
        <w:t>Implementing OPCAT in Australia</w:t>
      </w:r>
      <w:r w:rsidRPr="00A5651C">
        <w:rPr>
          <w:rFonts w:eastAsia="Calibri" w:cs="Open Sans"/>
          <w:lang w:eastAsia="en-US"/>
        </w:rPr>
        <w:t>.</w:t>
      </w:r>
      <w:r w:rsidR="00F26E12" w:rsidRPr="00A5651C">
        <w:rPr>
          <w:rFonts w:eastAsia="Calibri" w:cs="Open Sans"/>
          <w:vertAlign w:val="superscript"/>
          <w:lang w:eastAsia="en-US"/>
        </w:rPr>
        <w:endnoteReference w:id="9"/>
      </w:r>
      <w:r w:rsidRPr="00A5651C">
        <w:rPr>
          <w:rFonts w:eastAsia="Calibri" w:cs="Open Sans"/>
          <w:lang w:eastAsia="en-US"/>
        </w:rPr>
        <w:t xml:space="preserve">  This was the final step for the Commission’s OPCAT project, and followed extensive consultations conducted by the Commission in 2017 and 2018. The final report contained 17 recommendations as to how Australia should implement OPCAT.</w:t>
      </w:r>
    </w:p>
    <w:p w14:paraId="31FA0B43" w14:textId="77777777" w:rsidR="00F26E12" w:rsidRPr="00A5651C" w:rsidRDefault="00F26E12" w:rsidP="00F26E12">
      <w:pPr>
        <w:spacing w:before="0" w:after="0"/>
        <w:rPr>
          <w:rFonts w:eastAsia="Calibri" w:cs="Open Sans"/>
          <w:lang w:eastAsia="en-US"/>
        </w:rPr>
      </w:pPr>
    </w:p>
    <w:p w14:paraId="608EEA85" w14:textId="77777777" w:rsidR="00F26E12" w:rsidRPr="00A5651C" w:rsidRDefault="39DAC18F" w:rsidP="00F26E12">
      <w:pPr>
        <w:spacing w:before="0" w:after="0"/>
        <w:rPr>
          <w:rFonts w:eastAsia="Calibri" w:cs="Open Sans"/>
          <w:vertAlign w:val="superscript"/>
          <w:lang w:eastAsia="en-US"/>
        </w:rPr>
      </w:pPr>
      <w:r w:rsidRPr="00A5651C">
        <w:rPr>
          <w:rFonts w:eastAsia="Calibri" w:cs="Open Sans"/>
          <w:lang w:eastAsia="en-US"/>
        </w:rPr>
        <w:t xml:space="preserve">On 4 February 2022, the Commission made a submission to the Northern Territory Department of the Attorney-General and Justice with respect to its consultation on the draft </w:t>
      </w:r>
      <w:r w:rsidRPr="4D2827C9">
        <w:rPr>
          <w:rFonts w:eastAsia="Calibri" w:cs="Open Sans"/>
          <w:i/>
          <w:iCs/>
          <w:lang w:eastAsia="en-US"/>
        </w:rPr>
        <w:t>Monitoring of Places of Detention (Optional Protocol to the Convention Against Torture) Amendment Bill 2022 (Bill).</w:t>
      </w:r>
      <w:r w:rsidR="00F26E12" w:rsidRPr="005D51EF">
        <w:rPr>
          <w:rFonts w:eastAsia="Calibri" w:cs="Open Sans"/>
          <w:vertAlign w:val="superscript"/>
          <w:lang w:eastAsia="en-US"/>
        </w:rPr>
        <w:endnoteReference w:id="10"/>
      </w:r>
      <w:r w:rsidRPr="005D51EF">
        <w:rPr>
          <w:rFonts w:eastAsia="Calibri" w:cs="Open Sans"/>
          <w:vertAlign w:val="superscript"/>
          <w:lang w:eastAsia="en-US"/>
        </w:rPr>
        <w:t xml:space="preserve"> </w:t>
      </w:r>
    </w:p>
    <w:p w14:paraId="08229798" w14:textId="4E2289D6" w:rsidR="4D2827C9" w:rsidRDefault="4D2827C9" w:rsidP="4D2827C9">
      <w:pPr>
        <w:spacing w:before="0" w:after="0"/>
        <w:rPr>
          <w:rFonts w:eastAsia="Calibri" w:cs="Open Sans"/>
          <w:vertAlign w:val="superscript"/>
          <w:lang w:eastAsia="en-US"/>
        </w:rPr>
      </w:pPr>
    </w:p>
    <w:p w14:paraId="0304CA6B" w14:textId="50CB0833" w:rsidR="0CB39790" w:rsidRDefault="0CB39790" w:rsidP="4D2827C9">
      <w:pPr>
        <w:spacing w:before="0" w:after="0"/>
        <w:rPr>
          <w:rFonts w:eastAsia="Calibri" w:cs="Open Sans"/>
          <w:vertAlign w:val="superscript"/>
          <w:lang w:eastAsia="en-US"/>
        </w:rPr>
      </w:pPr>
      <w:r w:rsidRPr="4D2827C9">
        <w:rPr>
          <w:rFonts w:eastAsia="Calibri" w:cs="Open Sans"/>
          <w:lang w:eastAsia="en-US"/>
        </w:rPr>
        <w:t xml:space="preserve">On </w:t>
      </w:r>
      <w:r w:rsidR="00C90DEA">
        <w:rPr>
          <w:rFonts w:eastAsia="Calibri" w:cs="Open Sans"/>
          <w:lang w:eastAsia="en-US"/>
        </w:rPr>
        <w:t>23</w:t>
      </w:r>
      <w:r w:rsidRPr="4D2827C9">
        <w:rPr>
          <w:rFonts w:eastAsia="Calibri" w:cs="Open Sans"/>
          <w:lang w:eastAsia="en-US"/>
        </w:rPr>
        <w:t xml:space="preserve"> </w:t>
      </w:r>
      <w:r w:rsidR="00C90DEA">
        <w:rPr>
          <w:rFonts w:eastAsia="Calibri" w:cs="Open Sans"/>
          <w:lang w:eastAsia="en-US"/>
        </w:rPr>
        <w:t>September</w:t>
      </w:r>
      <w:r w:rsidRPr="4D2827C9">
        <w:rPr>
          <w:rFonts w:eastAsia="Calibri" w:cs="Open Sans"/>
          <w:lang w:eastAsia="en-US"/>
        </w:rPr>
        <w:t xml:space="preserve"> 2022, the Commission made a submission to the </w:t>
      </w:r>
      <w:r w:rsidR="00C90DEA" w:rsidRPr="00C90DEA">
        <w:rPr>
          <w:rFonts w:eastAsia="Calibri" w:cs="Open Sans"/>
          <w:lang w:eastAsia="en-US"/>
        </w:rPr>
        <w:t>Royal Commission into Violence, Abuse, Neglect and Exploitation of People with Disability</w:t>
      </w:r>
      <w:r w:rsidR="00E82351">
        <w:rPr>
          <w:rFonts w:eastAsia="Calibri" w:cs="Open Sans"/>
          <w:lang w:eastAsia="en-US"/>
        </w:rPr>
        <w:t xml:space="preserve"> entitled </w:t>
      </w:r>
      <w:r w:rsidR="00E82351" w:rsidRPr="00E82351">
        <w:rPr>
          <w:rFonts w:eastAsia="Calibri" w:cs="Open Sans"/>
          <w:i/>
          <w:iCs/>
          <w:lang w:eastAsia="en-US"/>
        </w:rPr>
        <w:t>National Preventive Mechanisms: a formal safeguard for people with disability</w:t>
      </w:r>
      <w:r w:rsidR="00E82351">
        <w:rPr>
          <w:rFonts w:eastAsia="Calibri" w:cs="Open Sans"/>
          <w:lang w:eastAsia="en-US"/>
        </w:rPr>
        <w:t>.</w:t>
      </w:r>
      <w:r w:rsidR="00E82351">
        <w:rPr>
          <w:rStyle w:val="EndnoteReference"/>
          <w:rFonts w:eastAsia="Calibri" w:cs="Open Sans"/>
          <w:lang w:eastAsia="en-US"/>
        </w:rPr>
        <w:endnoteReference w:id="11"/>
      </w:r>
      <w:r w:rsidR="00E82351">
        <w:rPr>
          <w:rFonts w:eastAsia="Calibri" w:cs="Open Sans"/>
          <w:lang w:eastAsia="en-US"/>
        </w:rPr>
        <w:t xml:space="preserve"> </w:t>
      </w:r>
    </w:p>
    <w:p w14:paraId="65C7E0B5" w14:textId="77777777" w:rsidR="00F26E12" w:rsidRPr="00A5651C" w:rsidRDefault="00F26E12" w:rsidP="00F26E12">
      <w:pPr>
        <w:spacing w:before="0" w:after="0"/>
        <w:rPr>
          <w:rFonts w:eastAsia="Calibri" w:cs="Open Sans"/>
          <w:vertAlign w:val="superscript"/>
          <w:lang w:eastAsia="en-US"/>
        </w:rPr>
      </w:pPr>
    </w:p>
    <w:p w14:paraId="40046B47" w14:textId="30DEDE1B" w:rsidR="00F26E12" w:rsidRPr="00A5651C" w:rsidRDefault="642D1E96" w:rsidP="00F26E12">
      <w:pPr>
        <w:spacing w:before="0" w:after="0"/>
        <w:rPr>
          <w:rFonts w:eastAsia="Calibri" w:cs="Open Sans"/>
          <w:lang w:eastAsia="en-US"/>
        </w:rPr>
      </w:pPr>
      <w:r w:rsidRPr="00A5651C">
        <w:rPr>
          <w:rFonts w:eastAsia="Calibri" w:cs="Open Sans"/>
          <w:lang w:eastAsia="en-US"/>
        </w:rPr>
        <w:t xml:space="preserve">Building on this extensive body of work, the Commission is in a strong position to play an active and constructive role in supporting the implementation of OPCAT at the Commonwealth, State and Territory levels. While the Commission is not a designated NPM or NPM-coordinator (and therefore has no formal implementation responsibilities), continuing to promote OPCAT compliance and providing an independent perspective on the actions Australia needs to take to ensure compliance with our international human rights obligations under OPCAT falls within our broader statutory mandate. The Commission has long advocated for full compliance with </w:t>
      </w:r>
      <w:r w:rsidR="048417F7" w:rsidRPr="00A5651C">
        <w:rPr>
          <w:rFonts w:eastAsia="Calibri" w:cs="Open Sans"/>
          <w:lang w:eastAsia="en-US"/>
        </w:rPr>
        <w:t>OPCAT</w:t>
      </w:r>
      <w:r w:rsidRPr="00A5651C">
        <w:rPr>
          <w:rFonts w:eastAsia="Calibri" w:cs="Open Sans"/>
          <w:lang w:eastAsia="en-US"/>
        </w:rPr>
        <w:t xml:space="preserve"> noting</w:t>
      </w:r>
      <w:r w:rsidR="006E32A7">
        <w:rPr>
          <w:rFonts w:eastAsia="Calibri" w:cs="Open Sans"/>
          <w:lang w:eastAsia="en-US"/>
        </w:rPr>
        <w:t xml:space="preserve"> that</w:t>
      </w:r>
      <w:r w:rsidRPr="00A5651C">
        <w:rPr>
          <w:rFonts w:eastAsia="Calibri" w:cs="Open Sans"/>
          <w:lang w:eastAsia="en-US"/>
        </w:rPr>
        <w:t xml:space="preserve"> ‘merely adjusting the current processes for detention inspections cannot be an end in itself. Instead, the changes required by OPCAT should be pursued in a way that promotes stronger and more consistent human rights protections for people who are detained across all jurisdictions.’</w:t>
      </w:r>
      <w:r w:rsidR="00F26E12" w:rsidRPr="00A5651C">
        <w:rPr>
          <w:rFonts w:eastAsia="Calibri" w:cs="Open Sans"/>
          <w:vertAlign w:val="superscript"/>
          <w:lang w:eastAsia="en-US"/>
        </w:rPr>
        <w:endnoteReference w:id="12"/>
      </w:r>
    </w:p>
    <w:p w14:paraId="08299E7C" w14:textId="0DA2A3D7" w:rsidR="00F26E12" w:rsidRDefault="005F36E3" w:rsidP="00BD6222">
      <w:pPr>
        <w:pStyle w:val="Heading1"/>
      </w:pPr>
      <w:bookmarkStart w:id="5" w:name="_Toc116478191"/>
      <w:r w:rsidRPr="005F36E3">
        <w:lastRenderedPageBreak/>
        <w:t>The National OPCAT Symposium</w:t>
      </w:r>
      <w:bookmarkEnd w:id="5"/>
    </w:p>
    <w:p w14:paraId="4F862682" w14:textId="284E1760"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061D4853" w:rsidRPr="00A5651C">
        <w:rPr>
          <w:rFonts w:eastAsia="Calibri" w:cs="Open Sans"/>
          <w:lang w:eastAsia="en-US"/>
        </w:rPr>
        <w:t xml:space="preserve">9 </w:t>
      </w:r>
      <w:r w:rsidR="00883045">
        <w:rPr>
          <w:rFonts w:eastAsia="Calibri" w:cs="Open Sans"/>
          <w:lang w:eastAsia="en-US"/>
        </w:rPr>
        <w:t>September</w:t>
      </w:r>
      <w:r w:rsidRPr="00A5651C">
        <w:rPr>
          <w:rFonts w:eastAsia="Calibri" w:cs="Open Sans"/>
          <w:lang w:eastAsia="en-US"/>
        </w:rPr>
        <w:t xml:space="preserve"> 2022, the Commission partnered with the RMIT University College of Business and Law to hold a National OPCAT Symposium in Melbourne. The </w:t>
      </w:r>
      <w:r w:rsidR="69D4DCAF" w:rsidRPr="00A5651C">
        <w:rPr>
          <w:rFonts w:eastAsia="Calibri" w:cs="Open Sans"/>
          <w:lang w:eastAsia="en-US"/>
        </w:rPr>
        <w:t>aim of the Symposium</w:t>
      </w:r>
      <w:r w:rsidRPr="00A5651C">
        <w:rPr>
          <w:rFonts w:eastAsia="Calibri" w:cs="Open Sans"/>
          <w:lang w:eastAsia="en-US"/>
        </w:rPr>
        <w:t xml:space="preserve"> was to bring together relevant stakeholders from the Commonwealth, State and Territory governments, oversight and statutory bodies</w:t>
      </w:r>
      <w:r w:rsidR="68C9D214" w:rsidRPr="00A5651C">
        <w:rPr>
          <w:rFonts w:eastAsia="Calibri" w:cs="Open Sans"/>
          <w:lang w:eastAsia="en-US"/>
        </w:rPr>
        <w:t>,</w:t>
      </w:r>
      <w:r w:rsidRPr="00A5651C">
        <w:rPr>
          <w:rFonts w:eastAsia="Calibri" w:cs="Open Sans"/>
          <w:lang w:eastAsia="en-US"/>
        </w:rPr>
        <w:t xml:space="preserve"> and civil society; to take stock of what has been achieved to date</w:t>
      </w:r>
      <w:r w:rsidR="5BDC7FDA" w:rsidRPr="00A5651C">
        <w:rPr>
          <w:rFonts w:eastAsia="Calibri" w:cs="Open Sans"/>
          <w:lang w:eastAsia="en-US"/>
        </w:rPr>
        <w:t>;</w:t>
      </w:r>
      <w:r w:rsidRPr="00A5651C">
        <w:rPr>
          <w:rFonts w:eastAsia="Calibri" w:cs="Open Sans"/>
          <w:lang w:eastAsia="en-US"/>
        </w:rPr>
        <w:t xml:space="preserve"> identify any existing barriers to progress</w:t>
      </w:r>
      <w:r w:rsidR="5630979B" w:rsidRPr="00A5651C">
        <w:rPr>
          <w:rFonts w:eastAsia="Calibri" w:cs="Open Sans"/>
          <w:lang w:eastAsia="en-US"/>
        </w:rPr>
        <w:t>;</w:t>
      </w:r>
      <w:r w:rsidRPr="00A5651C">
        <w:rPr>
          <w:rFonts w:eastAsia="Calibri" w:cs="Open Sans"/>
          <w:lang w:eastAsia="en-US"/>
        </w:rPr>
        <w:t xml:space="preserve"> and </w:t>
      </w:r>
      <w:r w:rsidR="002401BE">
        <w:rPr>
          <w:rFonts w:eastAsia="Calibri" w:cs="Open Sans"/>
          <w:lang w:eastAsia="en-US"/>
        </w:rPr>
        <w:t>suggest</w:t>
      </w:r>
      <w:r w:rsidRPr="00A5651C">
        <w:rPr>
          <w:rFonts w:eastAsia="Calibri" w:cs="Open Sans"/>
          <w:lang w:eastAsia="en-US"/>
        </w:rPr>
        <w:t xml:space="preserve"> what</w:t>
      </w:r>
      <w:r w:rsidR="398DBBBD" w:rsidRPr="00A5651C">
        <w:rPr>
          <w:rFonts w:eastAsia="Calibri" w:cs="Open Sans"/>
          <w:lang w:eastAsia="en-US"/>
        </w:rPr>
        <w:t xml:space="preserve"> still</w:t>
      </w:r>
      <w:r w:rsidRPr="00A5651C">
        <w:rPr>
          <w:rFonts w:eastAsia="Calibri" w:cs="Open Sans"/>
          <w:lang w:eastAsia="en-US"/>
        </w:rPr>
        <w:t xml:space="preserve"> </w:t>
      </w:r>
      <w:r w:rsidR="1C713372" w:rsidRPr="00A5651C">
        <w:rPr>
          <w:rFonts w:eastAsia="Calibri" w:cs="Open Sans"/>
          <w:lang w:eastAsia="en-US"/>
        </w:rPr>
        <w:t xml:space="preserve">remains </w:t>
      </w:r>
      <w:r w:rsidRPr="00A5651C">
        <w:rPr>
          <w:rFonts w:eastAsia="Calibri" w:cs="Open Sans"/>
          <w:lang w:eastAsia="en-US"/>
        </w:rPr>
        <w:t xml:space="preserve">to be done to reach full </w:t>
      </w:r>
      <w:r w:rsidR="3B8A06C7" w:rsidRPr="00A5651C">
        <w:rPr>
          <w:rFonts w:eastAsia="Calibri" w:cs="Open Sans"/>
          <w:lang w:eastAsia="en-US"/>
        </w:rPr>
        <w:t xml:space="preserve">OPCAT </w:t>
      </w:r>
      <w:r w:rsidRPr="00A5651C">
        <w:rPr>
          <w:rFonts w:eastAsia="Calibri" w:cs="Open Sans"/>
          <w:lang w:eastAsia="en-US"/>
        </w:rPr>
        <w:t xml:space="preserve">compliance </w:t>
      </w:r>
      <w:r w:rsidR="1A6DB8E6" w:rsidRPr="00A5651C">
        <w:rPr>
          <w:rFonts w:eastAsia="Calibri" w:cs="Open Sans"/>
          <w:lang w:eastAsia="en-US"/>
        </w:rPr>
        <w:t xml:space="preserve">in Australia </w:t>
      </w:r>
      <w:r w:rsidRPr="00A5651C">
        <w:rPr>
          <w:rFonts w:eastAsia="Calibri" w:cs="Open Sans"/>
          <w:lang w:eastAsia="en-US"/>
        </w:rPr>
        <w:t>by the extended deadline of 20 January 2023.</w:t>
      </w:r>
    </w:p>
    <w:p w14:paraId="688029CF" w14:textId="77777777" w:rsidR="005F36E3" w:rsidRPr="00A5651C" w:rsidRDefault="005F36E3" w:rsidP="005F36E3">
      <w:pPr>
        <w:spacing w:before="0" w:after="0"/>
        <w:rPr>
          <w:rFonts w:eastAsia="Calibri" w:cs="Open Sans"/>
          <w:lang w:eastAsia="en-US"/>
        </w:rPr>
      </w:pPr>
    </w:p>
    <w:p w14:paraId="17D0C936" w14:textId="47807E2B" w:rsidR="005F36E3" w:rsidRPr="00A5651C" w:rsidRDefault="256ED34B" w:rsidP="005F36E3">
      <w:pPr>
        <w:spacing w:before="0" w:after="0"/>
        <w:rPr>
          <w:rFonts w:eastAsia="Calibri" w:cs="Open Sans"/>
          <w:lang w:eastAsia="en-US"/>
        </w:rPr>
      </w:pPr>
      <w:r w:rsidRPr="00A5651C">
        <w:rPr>
          <w:rFonts w:eastAsia="Calibri" w:cs="Open Sans"/>
          <w:lang w:eastAsia="en-US"/>
        </w:rPr>
        <w:t>The Symposium successfully brought together just under 200 people from government departments, civil society</w:t>
      </w:r>
      <w:r w:rsidR="10BEEF4A" w:rsidRPr="00A5651C">
        <w:rPr>
          <w:rFonts w:eastAsia="Calibri" w:cs="Open Sans"/>
          <w:lang w:eastAsia="en-US"/>
        </w:rPr>
        <w:t>,</w:t>
      </w:r>
      <w:r w:rsidRPr="00A5651C">
        <w:rPr>
          <w:rFonts w:eastAsia="Calibri" w:cs="Open Sans"/>
          <w:lang w:eastAsia="en-US"/>
        </w:rPr>
        <w:t xml:space="preserve"> and academia, including representatives </w:t>
      </w:r>
      <w:r w:rsidR="1DD91549" w:rsidRPr="00A5651C">
        <w:rPr>
          <w:rFonts w:eastAsia="Calibri" w:cs="Open Sans"/>
          <w:lang w:eastAsia="en-US"/>
        </w:rPr>
        <w:t>from</w:t>
      </w:r>
      <w:r w:rsidRPr="00A5651C">
        <w:rPr>
          <w:rFonts w:eastAsia="Calibri" w:cs="Open Sans"/>
          <w:lang w:eastAsia="en-US"/>
        </w:rPr>
        <w:t xml:space="preserve"> 43 statutory oversight agencies and commissions of enquiry from across Australia and New Zealand:  </w:t>
      </w:r>
    </w:p>
    <w:p w14:paraId="3FC3DC62" w14:textId="01083421" w:rsidR="005F36E3" w:rsidRPr="00A5651C" w:rsidRDefault="005F36E3" w:rsidP="005F36E3">
      <w:pPr>
        <w:spacing w:before="0" w:after="0"/>
        <w:rPr>
          <w:rFonts w:eastAsia="Calibri" w:cs="Open Sans"/>
          <w:lang w:eastAsia="en-US"/>
        </w:rPr>
      </w:pPr>
    </w:p>
    <w:tbl>
      <w:tblPr>
        <w:tblStyle w:val="PlainTable1"/>
        <w:tblW w:w="0" w:type="auto"/>
        <w:tblLook w:val="04A0" w:firstRow="1" w:lastRow="0" w:firstColumn="1" w:lastColumn="0" w:noHBand="0" w:noVBand="1"/>
      </w:tblPr>
      <w:tblGrid>
        <w:gridCol w:w="3020"/>
        <w:gridCol w:w="3020"/>
        <w:gridCol w:w="3020"/>
      </w:tblGrid>
      <w:tr w:rsidR="00E3261E" w:rsidRPr="0031606D" w14:paraId="14D23637" w14:textId="77777777" w:rsidTr="00441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9DAD7AB" w14:textId="1354BBA7" w:rsidR="00E3261E" w:rsidRPr="00A5651C" w:rsidRDefault="00E3261E" w:rsidP="005F36E3">
            <w:pPr>
              <w:spacing w:before="0" w:after="0"/>
              <w:rPr>
                <w:rFonts w:eastAsia="Calibri" w:cs="Open Sans"/>
                <w:lang w:eastAsia="en-US"/>
              </w:rPr>
            </w:pPr>
            <w:r w:rsidRPr="00A5651C">
              <w:rPr>
                <w:rFonts w:eastAsia="Calibri" w:cs="Open Sans"/>
                <w:lang w:eastAsia="en-US"/>
              </w:rPr>
              <w:t xml:space="preserve">Commonwealth </w:t>
            </w:r>
          </w:p>
        </w:tc>
        <w:tc>
          <w:tcPr>
            <w:tcW w:w="0" w:type="dxa"/>
          </w:tcPr>
          <w:p w14:paraId="1B907C29" w14:textId="209708F4" w:rsidR="00E3261E" w:rsidRPr="00A5651C" w:rsidRDefault="00E3261E"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b w:val="0"/>
                <w:bCs w:val="0"/>
              </w:rPr>
            </w:pPr>
            <w:r w:rsidRPr="00A5651C">
              <w:rPr>
                <w:rFonts w:eastAsia="Calibri" w:cs="Open Sans"/>
                <w:b w:val="0"/>
                <w:bCs w:val="0"/>
              </w:rPr>
              <w:t>Commonwealth Ombudsman</w:t>
            </w:r>
          </w:p>
        </w:tc>
        <w:tc>
          <w:tcPr>
            <w:tcW w:w="0" w:type="dxa"/>
          </w:tcPr>
          <w:p w14:paraId="10F7FDD9" w14:textId="22596593" w:rsidR="00E3261E" w:rsidRPr="00A5651C" w:rsidRDefault="00E3261E"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b w:val="0"/>
                <w:bCs w:val="0"/>
                <w:lang w:eastAsia="en-US"/>
              </w:rPr>
            </w:pPr>
            <w:r w:rsidRPr="00A5651C">
              <w:rPr>
                <w:rFonts w:eastAsia="Calibri" w:cs="Open Sans"/>
                <w:b w:val="0"/>
                <w:bCs w:val="0"/>
              </w:rPr>
              <w:t>Aged Care Quality and Safety Commission</w:t>
            </w:r>
          </w:p>
        </w:tc>
      </w:tr>
      <w:tr w:rsidR="00E3261E" w:rsidRPr="0031606D" w14:paraId="1DF30125" w14:textId="77777777" w:rsidTr="0044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F76A14A" w14:textId="77777777" w:rsidR="00E3261E" w:rsidRPr="00A5651C" w:rsidRDefault="00E3261E" w:rsidP="005F36E3">
            <w:pPr>
              <w:spacing w:before="0" w:after="0"/>
              <w:rPr>
                <w:rFonts w:eastAsia="Calibri" w:cs="Open Sans"/>
                <w:lang w:eastAsia="en-US"/>
              </w:rPr>
            </w:pPr>
          </w:p>
        </w:tc>
        <w:tc>
          <w:tcPr>
            <w:tcW w:w="0" w:type="dxa"/>
          </w:tcPr>
          <w:p w14:paraId="65166E65" w14:textId="4FB412A4"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lang w:eastAsia="en-US"/>
              </w:rPr>
            </w:pPr>
            <w:r w:rsidRPr="00A5651C">
              <w:rPr>
                <w:rFonts w:eastAsia="Calibri" w:cs="Open Sans"/>
              </w:rPr>
              <w:t>NDIS Quality &amp; Safeguards Commission</w:t>
            </w:r>
          </w:p>
        </w:tc>
        <w:tc>
          <w:tcPr>
            <w:tcW w:w="0" w:type="dxa"/>
          </w:tcPr>
          <w:p w14:paraId="289602B7" w14:textId="013164AC"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lang w:eastAsia="en-US"/>
              </w:rPr>
            </w:pPr>
            <w:r w:rsidRPr="00A5651C">
              <w:rPr>
                <w:rFonts w:eastAsia="Calibri" w:cs="Open Sans"/>
              </w:rPr>
              <w:t>Royal Commission into Violence, Abuse, Neglect and Exploitation of People with Disability</w:t>
            </w:r>
          </w:p>
        </w:tc>
      </w:tr>
      <w:tr w:rsidR="00E3261E" w:rsidRPr="0031606D" w14:paraId="0501D0B5" w14:textId="77777777" w:rsidTr="00441687">
        <w:tc>
          <w:tcPr>
            <w:cnfStyle w:val="001000000000" w:firstRow="0" w:lastRow="0" w:firstColumn="1" w:lastColumn="0" w:oddVBand="0" w:evenVBand="0" w:oddHBand="0" w:evenHBand="0" w:firstRowFirstColumn="0" w:firstRowLastColumn="0" w:lastRowFirstColumn="0" w:lastRowLastColumn="0"/>
            <w:tcW w:w="0" w:type="dxa"/>
          </w:tcPr>
          <w:p w14:paraId="0E7FBA0B" w14:textId="4CB521B1" w:rsidR="00E3261E" w:rsidRPr="00A5651C" w:rsidRDefault="00E3261E" w:rsidP="005F36E3">
            <w:pPr>
              <w:spacing w:before="0" w:after="0"/>
              <w:rPr>
                <w:rFonts w:eastAsia="Calibri" w:cs="Open Sans"/>
                <w:lang w:eastAsia="en-US"/>
              </w:rPr>
            </w:pPr>
            <w:r w:rsidRPr="00A5651C">
              <w:rPr>
                <w:rFonts w:eastAsia="Calibri" w:cs="Open Sans"/>
                <w:lang w:eastAsia="en-US"/>
              </w:rPr>
              <w:t>Western Australia</w:t>
            </w:r>
          </w:p>
        </w:tc>
        <w:tc>
          <w:tcPr>
            <w:tcW w:w="0" w:type="dxa"/>
          </w:tcPr>
          <w:p w14:paraId="5510E40E" w14:textId="2098229B"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lang w:eastAsia="en-US"/>
              </w:rPr>
            </w:pPr>
            <w:r w:rsidRPr="00A5651C">
              <w:rPr>
                <w:rFonts w:eastAsia="Calibri" w:cs="Open Sans"/>
                <w:lang w:eastAsia="en-US"/>
              </w:rPr>
              <w:t>WA Inspector of Custodial Services</w:t>
            </w:r>
          </w:p>
        </w:tc>
        <w:tc>
          <w:tcPr>
            <w:tcW w:w="0" w:type="dxa"/>
          </w:tcPr>
          <w:p w14:paraId="0409BF70" w14:textId="59400540"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lang w:eastAsia="en-US"/>
              </w:rPr>
            </w:pPr>
            <w:r w:rsidRPr="00A5651C">
              <w:rPr>
                <w:rFonts w:eastAsia="Calibri" w:cs="Open Sans"/>
              </w:rPr>
              <w:t>WA Commissioner for Children and Young People</w:t>
            </w:r>
          </w:p>
        </w:tc>
      </w:tr>
      <w:tr w:rsidR="00E3261E" w:rsidRPr="0031606D" w14:paraId="62A307C5" w14:textId="77777777" w:rsidTr="0044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1B058E4" w14:textId="77777777" w:rsidR="00E3261E" w:rsidRPr="00A5651C" w:rsidRDefault="00E3261E" w:rsidP="005F36E3">
            <w:pPr>
              <w:spacing w:before="0" w:after="0"/>
              <w:rPr>
                <w:rFonts w:eastAsia="Calibri" w:cs="Open Sans"/>
                <w:lang w:eastAsia="en-US"/>
              </w:rPr>
            </w:pPr>
          </w:p>
        </w:tc>
        <w:tc>
          <w:tcPr>
            <w:tcW w:w="0" w:type="dxa"/>
          </w:tcPr>
          <w:p w14:paraId="554EF1F4" w14:textId="3CA2EE2D"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WA Office of the Chief Psychiatrist</w:t>
            </w:r>
          </w:p>
        </w:tc>
        <w:tc>
          <w:tcPr>
            <w:tcW w:w="0" w:type="dxa"/>
          </w:tcPr>
          <w:p w14:paraId="50A4F049" w14:textId="77777777"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lang w:eastAsia="en-US"/>
              </w:rPr>
            </w:pPr>
          </w:p>
        </w:tc>
      </w:tr>
      <w:tr w:rsidR="00E3261E" w:rsidRPr="0031606D" w14:paraId="0CEA4A67" w14:textId="77777777" w:rsidTr="00E3261E">
        <w:tc>
          <w:tcPr>
            <w:cnfStyle w:val="001000000000" w:firstRow="0" w:lastRow="0" w:firstColumn="1" w:lastColumn="0" w:oddVBand="0" w:evenVBand="0" w:oddHBand="0" w:evenHBand="0" w:firstRowFirstColumn="0" w:firstRowLastColumn="0" w:lastRowFirstColumn="0" w:lastRowLastColumn="0"/>
            <w:tcW w:w="3020" w:type="dxa"/>
          </w:tcPr>
          <w:p w14:paraId="70D3E87C" w14:textId="36FA6DDA" w:rsidR="00E3261E" w:rsidRPr="00A5651C" w:rsidRDefault="00E3261E" w:rsidP="005F36E3">
            <w:pPr>
              <w:spacing w:before="0" w:after="0"/>
              <w:rPr>
                <w:rFonts w:eastAsia="Calibri" w:cs="Open Sans"/>
                <w:lang w:eastAsia="en-US"/>
              </w:rPr>
            </w:pPr>
            <w:r w:rsidRPr="00A5651C">
              <w:rPr>
                <w:rFonts w:eastAsia="Calibri" w:cs="Open Sans"/>
                <w:lang w:eastAsia="en-US"/>
              </w:rPr>
              <w:t>South Australia</w:t>
            </w:r>
          </w:p>
        </w:tc>
        <w:tc>
          <w:tcPr>
            <w:tcW w:w="3020" w:type="dxa"/>
          </w:tcPr>
          <w:p w14:paraId="0C8ADB9B" w14:textId="7CC43972"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SA Guardian for Children and Young People</w:t>
            </w:r>
          </w:p>
        </w:tc>
        <w:tc>
          <w:tcPr>
            <w:tcW w:w="3020" w:type="dxa"/>
          </w:tcPr>
          <w:p w14:paraId="461774D8" w14:textId="6BD41B6A"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lang w:eastAsia="en-US"/>
              </w:rPr>
            </w:pPr>
            <w:r w:rsidRPr="00A5651C">
              <w:rPr>
                <w:rFonts w:eastAsia="Calibri" w:cs="Open Sans"/>
              </w:rPr>
              <w:t>SA Office of the Public Advocate</w:t>
            </w:r>
          </w:p>
        </w:tc>
      </w:tr>
      <w:tr w:rsidR="00E3261E" w:rsidRPr="0031606D" w14:paraId="2DF9AB37" w14:textId="77777777" w:rsidTr="00E3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0A6F2CA" w14:textId="77777777" w:rsidR="00E3261E" w:rsidRPr="00A5651C" w:rsidRDefault="00E3261E" w:rsidP="005F36E3">
            <w:pPr>
              <w:spacing w:before="0" w:after="0"/>
              <w:rPr>
                <w:rFonts w:eastAsia="Calibri" w:cs="Open Sans"/>
                <w:lang w:eastAsia="en-US"/>
              </w:rPr>
            </w:pPr>
          </w:p>
        </w:tc>
        <w:tc>
          <w:tcPr>
            <w:tcW w:w="3020" w:type="dxa"/>
          </w:tcPr>
          <w:p w14:paraId="2FBD1895" w14:textId="69CCB737"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SA Official Visitors for Correctional Facilities</w:t>
            </w:r>
          </w:p>
        </w:tc>
        <w:tc>
          <w:tcPr>
            <w:tcW w:w="3020" w:type="dxa"/>
          </w:tcPr>
          <w:p w14:paraId="0464E6DF" w14:textId="663FAF6E"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SA Office for the Commissioner for Aboriginal Children and Young People</w:t>
            </w:r>
          </w:p>
        </w:tc>
      </w:tr>
      <w:tr w:rsidR="00E3261E" w:rsidRPr="0031606D" w14:paraId="1F109881" w14:textId="77777777" w:rsidTr="00E3261E">
        <w:tc>
          <w:tcPr>
            <w:cnfStyle w:val="001000000000" w:firstRow="0" w:lastRow="0" w:firstColumn="1" w:lastColumn="0" w:oddVBand="0" w:evenVBand="0" w:oddHBand="0" w:evenHBand="0" w:firstRowFirstColumn="0" w:firstRowLastColumn="0" w:lastRowFirstColumn="0" w:lastRowLastColumn="0"/>
            <w:tcW w:w="3020" w:type="dxa"/>
          </w:tcPr>
          <w:p w14:paraId="5FF44247" w14:textId="77777777" w:rsidR="00E3261E" w:rsidRPr="00A5651C" w:rsidRDefault="00E3261E" w:rsidP="005F36E3">
            <w:pPr>
              <w:spacing w:before="0" w:after="0"/>
              <w:rPr>
                <w:rFonts w:eastAsia="Calibri" w:cs="Open Sans"/>
                <w:lang w:eastAsia="en-US"/>
              </w:rPr>
            </w:pPr>
          </w:p>
        </w:tc>
        <w:tc>
          <w:tcPr>
            <w:tcW w:w="3020" w:type="dxa"/>
          </w:tcPr>
          <w:p w14:paraId="389F89D7" w14:textId="28769BE1"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SA Ombudsman</w:t>
            </w:r>
          </w:p>
        </w:tc>
        <w:tc>
          <w:tcPr>
            <w:tcW w:w="3020" w:type="dxa"/>
          </w:tcPr>
          <w:p w14:paraId="5B77D419" w14:textId="77777777"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p>
        </w:tc>
      </w:tr>
      <w:tr w:rsidR="00E3261E" w:rsidRPr="0031606D" w14:paraId="76144EDB" w14:textId="77777777" w:rsidTr="0044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36DF5F2" w14:textId="643218BD" w:rsidR="00E3261E" w:rsidRPr="00A5651C" w:rsidRDefault="00E3261E" w:rsidP="005F36E3">
            <w:pPr>
              <w:spacing w:before="0" w:after="0"/>
              <w:rPr>
                <w:rFonts w:eastAsia="Calibri" w:cs="Open Sans"/>
                <w:lang w:eastAsia="en-US"/>
              </w:rPr>
            </w:pPr>
            <w:r w:rsidRPr="00A5651C">
              <w:rPr>
                <w:rFonts w:eastAsia="Calibri" w:cs="Open Sans"/>
                <w:lang w:eastAsia="en-US"/>
              </w:rPr>
              <w:t>Tasmania</w:t>
            </w:r>
          </w:p>
        </w:tc>
        <w:tc>
          <w:tcPr>
            <w:tcW w:w="0" w:type="dxa"/>
          </w:tcPr>
          <w:p w14:paraId="4C811589" w14:textId="72787FB1"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lang w:eastAsia="en-US"/>
              </w:rPr>
            </w:pPr>
            <w:r w:rsidRPr="00A5651C">
              <w:rPr>
                <w:rFonts w:eastAsia="Calibri" w:cs="Open Sans"/>
              </w:rPr>
              <w:t>TAS Office of the Custodial Inspector</w:t>
            </w:r>
          </w:p>
        </w:tc>
        <w:tc>
          <w:tcPr>
            <w:tcW w:w="0" w:type="dxa"/>
          </w:tcPr>
          <w:p w14:paraId="0F2413B2" w14:textId="1B765ECB"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TAS Office of the Chief Psychiatrist</w:t>
            </w:r>
          </w:p>
        </w:tc>
      </w:tr>
      <w:tr w:rsidR="00E3261E" w:rsidRPr="0031606D" w14:paraId="1EFEEFFD" w14:textId="77777777" w:rsidTr="00441687">
        <w:tc>
          <w:tcPr>
            <w:cnfStyle w:val="001000000000" w:firstRow="0" w:lastRow="0" w:firstColumn="1" w:lastColumn="0" w:oddVBand="0" w:evenVBand="0" w:oddHBand="0" w:evenHBand="0" w:firstRowFirstColumn="0" w:firstRowLastColumn="0" w:lastRowFirstColumn="0" w:lastRowLastColumn="0"/>
            <w:tcW w:w="0" w:type="dxa"/>
          </w:tcPr>
          <w:p w14:paraId="0422146F" w14:textId="77777777" w:rsidR="00E3261E" w:rsidRPr="00A5651C" w:rsidRDefault="00E3261E" w:rsidP="005F36E3">
            <w:pPr>
              <w:spacing w:before="0" w:after="0"/>
              <w:rPr>
                <w:rFonts w:eastAsia="Calibri" w:cs="Open Sans"/>
                <w:lang w:eastAsia="en-US"/>
              </w:rPr>
            </w:pPr>
          </w:p>
        </w:tc>
        <w:tc>
          <w:tcPr>
            <w:tcW w:w="0" w:type="dxa"/>
          </w:tcPr>
          <w:p w14:paraId="2A7696F4" w14:textId="3C2982D4" w:rsidR="00E3261E" w:rsidRPr="00A5651C" w:rsidRDefault="00E002E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lang w:eastAsia="en-US"/>
              </w:rPr>
            </w:pPr>
            <w:r w:rsidRPr="00A5651C">
              <w:rPr>
                <w:rFonts w:eastAsia="Calibri" w:cs="Open Sans"/>
                <w:lang w:eastAsia="en-US"/>
              </w:rPr>
              <w:t>TAS Ombudsman</w:t>
            </w:r>
          </w:p>
        </w:tc>
        <w:tc>
          <w:tcPr>
            <w:tcW w:w="0" w:type="dxa"/>
          </w:tcPr>
          <w:p w14:paraId="2289E410" w14:textId="2DF2FA98" w:rsidR="00E3261E" w:rsidRPr="00A5651C" w:rsidRDefault="00E002E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lang w:eastAsia="en-US"/>
              </w:rPr>
            </w:pPr>
            <w:r w:rsidRPr="00A5651C">
              <w:rPr>
                <w:rFonts w:eastAsia="Calibri" w:cs="Open Sans"/>
              </w:rPr>
              <w:t>Commission of Inquiry into the Tasmanian Government's Responses to Child Sexual Abuse in Institutional Settings</w:t>
            </w:r>
          </w:p>
        </w:tc>
      </w:tr>
      <w:tr w:rsidR="00E3261E" w:rsidRPr="0031606D" w14:paraId="2CCB1766" w14:textId="77777777" w:rsidTr="0044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5497CE6" w14:textId="28C54EB9" w:rsidR="00E3261E" w:rsidRPr="00A5651C" w:rsidRDefault="00E3261E" w:rsidP="005F36E3">
            <w:pPr>
              <w:spacing w:before="0" w:after="0"/>
              <w:rPr>
                <w:rFonts w:eastAsia="Calibri" w:cs="Open Sans"/>
                <w:lang w:eastAsia="en-US"/>
              </w:rPr>
            </w:pPr>
            <w:r w:rsidRPr="00A5651C">
              <w:rPr>
                <w:rFonts w:eastAsia="Calibri" w:cs="Open Sans"/>
                <w:lang w:eastAsia="en-US"/>
              </w:rPr>
              <w:lastRenderedPageBreak/>
              <w:t>Northern Territory</w:t>
            </w:r>
          </w:p>
        </w:tc>
        <w:tc>
          <w:tcPr>
            <w:tcW w:w="0" w:type="dxa"/>
          </w:tcPr>
          <w:p w14:paraId="5F49620A" w14:textId="15F729B2"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lang w:eastAsia="en-US"/>
              </w:rPr>
            </w:pPr>
            <w:r w:rsidRPr="00A5651C">
              <w:rPr>
                <w:rFonts w:eastAsia="Calibri" w:cs="Open Sans"/>
              </w:rPr>
              <w:t>NT Ombudsman</w:t>
            </w:r>
          </w:p>
        </w:tc>
        <w:tc>
          <w:tcPr>
            <w:tcW w:w="0" w:type="dxa"/>
          </w:tcPr>
          <w:p w14:paraId="1D42F559" w14:textId="2FEC0728"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lang w:eastAsia="en-US"/>
              </w:rPr>
            </w:pPr>
            <w:r w:rsidRPr="00A5651C">
              <w:rPr>
                <w:rFonts w:eastAsia="Calibri" w:cs="Open Sans"/>
              </w:rPr>
              <w:t>NT Office of the Children's Commissioner</w:t>
            </w:r>
          </w:p>
        </w:tc>
      </w:tr>
      <w:tr w:rsidR="00E3261E" w:rsidRPr="0031606D" w14:paraId="597EBF4B" w14:textId="77777777" w:rsidTr="00E3261E">
        <w:tc>
          <w:tcPr>
            <w:cnfStyle w:val="001000000000" w:firstRow="0" w:lastRow="0" w:firstColumn="1" w:lastColumn="0" w:oddVBand="0" w:evenVBand="0" w:oddHBand="0" w:evenHBand="0" w:firstRowFirstColumn="0" w:firstRowLastColumn="0" w:lastRowFirstColumn="0" w:lastRowLastColumn="0"/>
            <w:tcW w:w="3020" w:type="dxa"/>
          </w:tcPr>
          <w:p w14:paraId="73E9D159" w14:textId="77777777" w:rsidR="00E3261E" w:rsidRPr="00A5651C" w:rsidRDefault="00E3261E" w:rsidP="005F36E3">
            <w:pPr>
              <w:spacing w:before="0" w:after="0"/>
              <w:rPr>
                <w:rFonts w:eastAsia="Calibri" w:cs="Open Sans"/>
                <w:lang w:eastAsia="en-US"/>
              </w:rPr>
            </w:pPr>
          </w:p>
        </w:tc>
        <w:tc>
          <w:tcPr>
            <w:tcW w:w="3020" w:type="dxa"/>
          </w:tcPr>
          <w:p w14:paraId="6C113260" w14:textId="6B976956"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lang w:eastAsia="en-US"/>
              </w:rPr>
            </w:pPr>
            <w:r w:rsidRPr="00A5651C">
              <w:rPr>
                <w:rFonts w:eastAsia="Calibri" w:cs="Open Sans"/>
              </w:rPr>
              <w:t>NT Community Visitor Program</w:t>
            </w:r>
          </w:p>
        </w:tc>
        <w:tc>
          <w:tcPr>
            <w:tcW w:w="3020" w:type="dxa"/>
          </w:tcPr>
          <w:p w14:paraId="6AC66E34" w14:textId="77777777"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lang w:eastAsia="en-US"/>
              </w:rPr>
            </w:pPr>
          </w:p>
        </w:tc>
      </w:tr>
      <w:tr w:rsidR="00E3261E" w:rsidRPr="0031606D" w14:paraId="04859961" w14:textId="77777777" w:rsidTr="00E3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A499B20" w14:textId="4F92FD1C" w:rsidR="00E3261E" w:rsidRPr="00A5651C" w:rsidRDefault="00E3261E" w:rsidP="005F36E3">
            <w:pPr>
              <w:spacing w:before="0" w:after="0"/>
              <w:rPr>
                <w:rFonts w:eastAsia="Calibri" w:cs="Open Sans"/>
                <w:lang w:eastAsia="en-US"/>
              </w:rPr>
            </w:pPr>
            <w:r w:rsidRPr="00A5651C">
              <w:rPr>
                <w:rFonts w:eastAsia="Calibri" w:cs="Open Sans"/>
                <w:lang w:eastAsia="en-US"/>
              </w:rPr>
              <w:t xml:space="preserve">Australian Capital Territory </w:t>
            </w:r>
          </w:p>
        </w:tc>
        <w:tc>
          <w:tcPr>
            <w:tcW w:w="3020" w:type="dxa"/>
          </w:tcPr>
          <w:p w14:paraId="64D0DFDB" w14:textId="54D0A1F2"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ACT Human Rights Commission</w:t>
            </w:r>
          </w:p>
        </w:tc>
        <w:tc>
          <w:tcPr>
            <w:tcW w:w="3020" w:type="dxa"/>
          </w:tcPr>
          <w:p w14:paraId="3C28CE78" w14:textId="79988D11"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lang w:eastAsia="en-US"/>
              </w:rPr>
            </w:pPr>
            <w:r w:rsidRPr="00A5651C">
              <w:rPr>
                <w:rFonts w:eastAsia="Calibri" w:cs="Open Sans"/>
              </w:rPr>
              <w:t>ACT Office of the Inspector of Correctional Services</w:t>
            </w:r>
          </w:p>
        </w:tc>
      </w:tr>
      <w:tr w:rsidR="00E3261E" w:rsidRPr="0031606D" w14:paraId="07388B8D" w14:textId="77777777" w:rsidTr="00E3261E">
        <w:tc>
          <w:tcPr>
            <w:cnfStyle w:val="001000000000" w:firstRow="0" w:lastRow="0" w:firstColumn="1" w:lastColumn="0" w:oddVBand="0" w:evenVBand="0" w:oddHBand="0" w:evenHBand="0" w:firstRowFirstColumn="0" w:firstRowLastColumn="0" w:lastRowFirstColumn="0" w:lastRowLastColumn="0"/>
            <w:tcW w:w="3020" w:type="dxa"/>
          </w:tcPr>
          <w:p w14:paraId="5E317EB5" w14:textId="77777777" w:rsidR="00E3261E" w:rsidRPr="00A5651C" w:rsidRDefault="00E3261E" w:rsidP="005F36E3">
            <w:pPr>
              <w:spacing w:before="0" w:after="0"/>
              <w:rPr>
                <w:rFonts w:eastAsia="Calibri" w:cs="Open Sans"/>
                <w:lang w:eastAsia="en-US"/>
              </w:rPr>
            </w:pPr>
          </w:p>
        </w:tc>
        <w:tc>
          <w:tcPr>
            <w:tcW w:w="3020" w:type="dxa"/>
          </w:tcPr>
          <w:p w14:paraId="2BD6E043" w14:textId="47E82CBD"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ACT Ombudsman</w:t>
            </w:r>
          </w:p>
        </w:tc>
        <w:tc>
          <w:tcPr>
            <w:tcW w:w="3020" w:type="dxa"/>
          </w:tcPr>
          <w:p w14:paraId="6D664381" w14:textId="327B4511"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ACT Public Advocate</w:t>
            </w:r>
          </w:p>
        </w:tc>
      </w:tr>
      <w:tr w:rsidR="00E3261E" w:rsidRPr="0031606D" w14:paraId="4E1A528C" w14:textId="77777777" w:rsidTr="00E3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09A8121" w14:textId="10C47A8D" w:rsidR="00E3261E" w:rsidRPr="00A5651C" w:rsidRDefault="00E3261E" w:rsidP="005F36E3">
            <w:pPr>
              <w:spacing w:before="0" w:after="0"/>
              <w:rPr>
                <w:rFonts w:eastAsia="Calibri" w:cs="Open Sans"/>
                <w:lang w:eastAsia="en-US"/>
              </w:rPr>
            </w:pPr>
            <w:r w:rsidRPr="00A5651C">
              <w:rPr>
                <w:rFonts w:eastAsia="Calibri" w:cs="Open Sans"/>
                <w:lang w:eastAsia="en-US"/>
              </w:rPr>
              <w:t>Queensland</w:t>
            </w:r>
          </w:p>
        </w:tc>
        <w:tc>
          <w:tcPr>
            <w:tcW w:w="3020" w:type="dxa"/>
          </w:tcPr>
          <w:p w14:paraId="0258A3E3" w14:textId="1738250D"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QLD Human Rights Commission</w:t>
            </w:r>
          </w:p>
        </w:tc>
        <w:tc>
          <w:tcPr>
            <w:tcW w:w="3020" w:type="dxa"/>
          </w:tcPr>
          <w:p w14:paraId="1D93E73A" w14:textId="2065FA4E"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lang w:eastAsia="en-US"/>
              </w:rPr>
            </w:pPr>
            <w:r w:rsidRPr="00A5651C">
              <w:rPr>
                <w:rFonts w:eastAsia="Calibri" w:cs="Open Sans"/>
              </w:rPr>
              <w:t>QLD Office of the Public Advocate</w:t>
            </w:r>
          </w:p>
        </w:tc>
      </w:tr>
      <w:tr w:rsidR="00E3261E" w:rsidRPr="0031606D" w14:paraId="559BE06A" w14:textId="77777777" w:rsidTr="00E3261E">
        <w:tc>
          <w:tcPr>
            <w:cnfStyle w:val="001000000000" w:firstRow="0" w:lastRow="0" w:firstColumn="1" w:lastColumn="0" w:oddVBand="0" w:evenVBand="0" w:oddHBand="0" w:evenHBand="0" w:firstRowFirstColumn="0" w:firstRowLastColumn="0" w:lastRowFirstColumn="0" w:lastRowLastColumn="0"/>
            <w:tcW w:w="3020" w:type="dxa"/>
          </w:tcPr>
          <w:p w14:paraId="20166918" w14:textId="77777777" w:rsidR="00E3261E" w:rsidRPr="00A5651C" w:rsidRDefault="00E3261E" w:rsidP="005F36E3">
            <w:pPr>
              <w:spacing w:before="0" w:after="0"/>
              <w:rPr>
                <w:rFonts w:eastAsia="Calibri" w:cs="Open Sans"/>
                <w:lang w:eastAsia="en-US"/>
              </w:rPr>
            </w:pPr>
          </w:p>
        </w:tc>
        <w:tc>
          <w:tcPr>
            <w:tcW w:w="3020" w:type="dxa"/>
          </w:tcPr>
          <w:p w14:paraId="16CA788A" w14:textId="6312A7CF"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QLD Family and Child Commission</w:t>
            </w:r>
          </w:p>
        </w:tc>
        <w:tc>
          <w:tcPr>
            <w:tcW w:w="3020" w:type="dxa"/>
          </w:tcPr>
          <w:p w14:paraId="707F1029" w14:textId="1888FB12"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QLD Ombudsman</w:t>
            </w:r>
          </w:p>
        </w:tc>
      </w:tr>
      <w:tr w:rsidR="00E3261E" w:rsidRPr="0031606D" w14:paraId="72BB2823" w14:textId="77777777" w:rsidTr="00E3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8668C14" w14:textId="3AF5BDC4" w:rsidR="00E3261E" w:rsidRPr="00A5651C" w:rsidRDefault="00E3261E" w:rsidP="005F36E3">
            <w:pPr>
              <w:spacing w:before="0" w:after="0"/>
              <w:rPr>
                <w:rFonts w:eastAsia="Calibri" w:cs="Open Sans"/>
                <w:lang w:eastAsia="en-US"/>
              </w:rPr>
            </w:pPr>
            <w:r w:rsidRPr="00A5651C">
              <w:rPr>
                <w:rFonts w:eastAsia="Calibri" w:cs="Open Sans"/>
                <w:lang w:eastAsia="en-US"/>
              </w:rPr>
              <w:t>New South Wales</w:t>
            </w:r>
          </w:p>
        </w:tc>
        <w:tc>
          <w:tcPr>
            <w:tcW w:w="3020" w:type="dxa"/>
          </w:tcPr>
          <w:p w14:paraId="4118D8B2" w14:textId="625A6D63"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NSW Inspector of Custodial Services</w:t>
            </w:r>
          </w:p>
        </w:tc>
        <w:tc>
          <w:tcPr>
            <w:tcW w:w="3020" w:type="dxa"/>
          </w:tcPr>
          <w:p w14:paraId="713E010C" w14:textId="4070FF22"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NSW Ombudsman</w:t>
            </w:r>
          </w:p>
        </w:tc>
      </w:tr>
      <w:tr w:rsidR="00E3261E" w:rsidRPr="0031606D" w14:paraId="7ACCA46B" w14:textId="77777777" w:rsidTr="00E3261E">
        <w:tc>
          <w:tcPr>
            <w:cnfStyle w:val="001000000000" w:firstRow="0" w:lastRow="0" w:firstColumn="1" w:lastColumn="0" w:oddVBand="0" w:evenVBand="0" w:oddHBand="0" w:evenHBand="0" w:firstRowFirstColumn="0" w:firstRowLastColumn="0" w:lastRowFirstColumn="0" w:lastRowLastColumn="0"/>
            <w:tcW w:w="3020" w:type="dxa"/>
          </w:tcPr>
          <w:p w14:paraId="28506FB8" w14:textId="77777777" w:rsidR="00E3261E" w:rsidRPr="00A5651C" w:rsidRDefault="00E3261E" w:rsidP="005F36E3">
            <w:pPr>
              <w:spacing w:before="0" w:after="0"/>
              <w:rPr>
                <w:rFonts w:eastAsia="Calibri" w:cs="Open Sans"/>
                <w:lang w:eastAsia="en-US"/>
              </w:rPr>
            </w:pPr>
          </w:p>
        </w:tc>
        <w:tc>
          <w:tcPr>
            <w:tcW w:w="3020" w:type="dxa"/>
          </w:tcPr>
          <w:p w14:paraId="30DAA9A8" w14:textId="0366C352"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NSW Office of the Advocate for Children and Young People</w:t>
            </w:r>
          </w:p>
        </w:tc>
        <w:tc>
          <w:tcPr>
            <w:tcW w:w="3020" w:type="dxa"/>
          </w:tcPr>
          <w:p w14:paraId="4FAB5444" w14:textId="38618E9E"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NSW Official Visitors Program (Mental Health)</w:t>
            </w:r>
          </w:p>
        </w:tc>
      </w:tr>
      <w:tr w:rsidR="00E3261E" w:rsidRPr="0031606D" w14:paraId="17909090" w14:textId="77777777" w:rsidTr="00E3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BEFE91E" w14:textId="24738ED5" w:rsidR="00E3261E" w:rsidRPr="00A5651C" w:rsidRDefault="00E3261E" w:rsidP="005F36E3">
            <w:pPr>
              <w:spacing w:before="0" w:after="0"/>
              <w:rPr>
                <w:rFonts w:eastAsia="Calibri" w:cs="Open Sans"/>
                <w:lang w:eastAsia="en-US"/>
              </w:rPr>
            </w:pPr>
            <w:r w:rsidRPr="00A5651C">
              <w:rPr>
                <w:rFonts w:eastAsia="Calibri" w:cs="Open Sans"/>
                <w:lang w:eastAsia="en-US"/>
              </w:rPr>
              <w:t xml:space="preserve">Victoria </w:t>
            </w:r>
          </w:p>
        </w:tc>
        <w:tc>
          <w:tcPr>
            <w:tcW w:w="3020" w:type="dxa"/>
          </w:tcPr>
          <w:p w14:paraId="5DCED679" w14:textId="346C885F"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VIC Commission for Children and Young People</w:t>
            </w:r>
          </w:p>
        </w:tc>
        <w:tc>
          <w:tcPr>
            <w:tcW w:w="3020" w:type="dxa"/>
          </w:tcPr>
          <w:p w14:paraId="2753EBA6" w14:textId="77777777" w:rsidR="00E3261E" w:rsidRPr="00A5651C" w:rsidRDefault="00E3261E" w:rsidP="00E3261E">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VIC Ombudsman</w:t>
            </w:r>
          </w:p>
          <w:p w14:paraId="6306D119" w14:textId="77777777"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p>
        </w:tc>
      </w:tr>
      <w:tr w:rsidR="00E3261E" w:rsidRPr="0031606D" w14:paraId="7FF65C90" w14:textId="77777777" w:rsidTr="00E3261E">
        <w:tc>
          <w:tcPr>
            <w:cnfStyle w:val="001000000000" w:firstRow="0" w:lastRow="0" w:firstColumn="1" w:lastColumn="0" w:oddVBand="0" w:evenVBand="0" w:oddHBand="0" w:evenHBand="0" w:firstRowFirstColumn="0" w:firstRowLastColumn="0" w:lastRowFirstColumn="0" w:lastRowLastColumn="0"/>
            <w:tcW w:w="3020" w:type="dxa"/>
          </w:tcPr>
          <w:p w14:paraId="6BA1F7F9" w14:textId="77777777" w:rsidR="00E3261E" w:rsidRPr="00A5651C" w:rsidRDefault="00E3261E" w:rsidP="005F36E3">
            <w:pPr>
              <w:spacing w:before="0" w:after="0"/>
              <w:rPr>
                <w:rFonts w:eastAsia="Calibri" w:cs="Open Sans"/>
                <w:lang w:eastAsia="en-US"/>
              </w:rPr>
            </w:pPr>
          </w:p>
        </w:tc>
        <w:tc>
          <w:tcPr>
            <w:tcW w:w="3020" w:type="dxa"/>
          </w:tcPr>
          <w:p w14:paraId="3FB2EF90" w14:textId="6377A809" w:rsidR="00E3261E" w:rsidRPr="00A5651C" w:rsidRDefault="00E3261E" w:rsidP="005F36E3">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VIC Equal Opportunity and Human Rights Commission</w:t>
            </w:r>
          </w:p>
        </w:tc>
        <w:tc>
          <w:tcPr>
            <w:tcW w:w="3020" w:type="dxa"/>
          </w:tcPr>
          <w:p w14:paraId="4E9D3490" w14:textId="08D5466B" w:rsidR="00E3261E" w:rsidRPr="00A5651C" w:rsidRDefault="00E3261E" w:rsidP="00E3261E">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VIC Disability Worker Commission</w:t>
            </w:r>
          </w:p>
        </w:tc>
      </w:tr>
      <w:tr w:rsidR="00E3261E" w:rsidRPr="0031606D" w14:paraId="7B21B76B" w14:textId="77777777" w:rsidTr="00E3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0719249" w14:textId="77777777" w:rsidR="00E3261E" w:rsidRPr="00A5651C" w:rsidRDefault="00E3261E" w:rsidP="005F36E3">
            <w:pPr>
              <w:spacing w:before="0" w:after="0"/>
              <w:rPr>
                <w:rFonts w:eastAsia="Calibri" w:cs="Open Sans"/>
                <w:lang w:eastAsia="en-US"/>
              </w:rPr>
            </w:pPr>
          </w:p>
        </w:tc>
        <w:tc>
          <w:tcPr>
            <w:tcW w:w="3020" w:type="dxa"/>
          </w:tcPr>
          <w:p w14:paraId="3005D842" w14:textId="39D598FB" w:rsidR="00E3261E" w:rsidRPr="00A5651C" w:rsidRDefault="00E3261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VIC Office of the Public Advocate</w:t>
            </w:r>
          </w:p>
        </w:tc>
        <w:tc>
          <w:tcPr>
            <w:tcW w:w="3020" w:type="dxa"/>
          </w:tcPr>
          <w:p w14:paraId="6B46185E" w14:textId="137B0D33" w:rsidR="00E3261E" w:rsidRPr="00A5651C" w:rsidRDefault="00E3261E" w:rsidP="00E3261E">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Yoorrook Justice Commission</w:t>
            </w:r>
          </w:p>
        </w:tc>
      </w:tr>
      <w:tr w:rsidR="00E3261E" w:rsidRPr="0031606D" w14:paraId="4BF45EFB" w14:textId="77777777" w:rsidTr="00E3261E">
        <w:tc>
          <w:tcPr>
            <w:cnfStyle w:val="001000000000" w:firstRow="0" w:lastRow="0" w:firstColumn="1" w:lastColumn="0" w:oddVBand="0" w:evenVBand="0" w:oddHBand="0" w:evenHBand="0" w:firstRowFirstColumn="0" w:firstRowLastColumn="0" w:lastRowFirstColumn="0" w:lastRowLastColumn="0"/>
            <w:tcW w:w="3020" w:type="dxa"/>
          </w:tcPr>
          <w:p w14:paraId="33393D7F" w14:textId="1436848F" w:rsidR="00E3261E" w:rsidRPr="00A5651C" w:rsidRDefault="00E3261E" w:rsidP="005F36E3">
            <w:pPr>
              <w:spacing w:before="0" w:after="0"/>
              <w:rPr>
                <w:rFonts w:eastAsia="Calibri" w:cs="Open Sans"/>
                <w:lang w:eastAsia="en-US"/>
              </w:rPr>
            </w:pPr>
            <w:r w:rsidRPr="00A5651C">
              <w:rPr>
                <w:rFonts w:eastAsia="Calibri" w:cs="Open Sans"/>
                <w:lang w:eastAsia="en-US"/>
              </w:rPr>
              <w:t xml:space="preserve">New Zealand </w:t>
            </w:r>
          </w:p>
        </w:tc>
        <w:tc>
          <w:tcPr>
            <w:tcW w:w="3020" w:type="dxa"/>
          </w:tcPr>
          <w:p w14:paraId="35F8F52C" w14:textId="43F8ABEC" w:rsidR="00E3261E" w:rsidRPr="00A5651C" w:rsidRDefault="00E3261E" w:rsidP="00E3261E">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NZ Office of the Ombudsman</w:t>
            </w:r>
          </w:p>
        </w:tc>
        <w:tc>
          <w:tcPr>
            <w:tcW w:w="3020" w:type="dxa"/>
          </w:tcPr>
          <w:p w14:paraId="465E1645" w14:textId="77777777" w:rsidR="00E3261E" w:rsidRPr="00A5651C" w:rsidRDefault="00E3261E" w:rsidP="00E3261E">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 xml:space="preserve">NZ Children’s Commissioner </w:t>
            </w:r>
          </w:p>
          <w:p w14:paraId="2AE27021" w14:textId="77777777" w:rsidR="00E3261E" w:rsidRPr="00A5651C" w:rsidRDefault="00E3261E" w:rsidP="00E3261E">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p>
        </w:tc>
      </w:tr>
      <w:tr w:rsidR="00E3261E" w:rsidRPr="0031606D" w14:paraId="79AD2102" w14:textId="77777777" w:rsidTr="00E3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1343EF3" w14:textId="77777777" w:rsidR="00E3261E" w:rsidRPr="00A5651C" w:rsidRDefault="00E3261E" w:rsidP="005F36E3">
            <w:pPr>
              <w:spacing w:before="0" w:after="0"/>
              <w:rPr>
                <w:rFonts w:eastAsia="Calibri" w:cs="Open Sans"/>
                <w:lang w:eastAsia="en-US"/>
              </w:rPr>
            </w:pPr>
          </w:p>
        </w:tc>
        <w:tc>
          <w:tcPr>
            <w:tcW w:w="3020" w:type="dxa"/>
          </w:tcPr>
          <w:p w14:paraId="3C5FB3CA" w14:textId="11CE800D" w:rsidR="00E3261E" w:rsidRPr="00A5651C" w:rsidRDefault="00E3261E" w:rsidP="00E3261E">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 xml:space="preserve">NZ Independent Police Conduct Authority </w:t>
            </w:r>
          </w:p>
        </w:tc>
        <w:tc>
          <w:tcPr>
            <w:tcW w:w="3020" w:type="dxa"/>
          </w:tcPr>
          <w:p w14:paraId="3E81191C" w14:textId="04525DB1" w:rsidR="00E3261E" w:rsidRPr="00A5651C" w:rsidRDefault="00E3261E" w:rsidP="00E3261E">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r w:rsidRPr="00A5651C">
              <w:rPr>
                <w:rFonts w:eastAsia="Calibri" w:cs="Open Sans"/>
              </w:rPr>
              <w:t xml:space="preserve">NZ Inspector of Service Penal Institutions </w:t>
            </w:r>
          </w:p>
        </w:tc>
      </w:tr>
      <w:tr w:rsidR="00E3261E" w:rsidRPr="0031606D" w14:paraId="449C06E9" w14:textId="77777777" w:rsidTr="00E3261E">
        <w:tc>
          <w:tcPr>
            <w:cnfStyle w:val="001000000000" w:firstRow="0" w:lastRow="0" w:firstColumn="1" w:lastColumn="0" w:oddVBand="0" w:evenVBand="0" w:oddHBand="0" w:evenHBand="0" w:firstRowFirstColumn="0" w:firstRowLastColumn="0" w:lastRowFirstColumn="0" w:lastRowLastColumn="0"/>
            <w:tcW w:w="3020" w:type="dxa"/>
          </w:tcPr>
          <w:p w14:paraId="25681C06" w14:textId="77777777" w:rsidR="00E3261E" w:rsidRPr="00A5651C" w:rsidRDefault="00E3261E" w:rsidP="005F36E3">
            <w:pPr>
              <w:spacing w:before="0" w:after="0"/>
              <w:rPr>
                <w:rFonts w:eastAsia="Calibri" w:cs="Open Sans"/>
                <w:lang w:eastAsia="en-US"/>
              </w:rPr>
            </w:pPr>
          </w:p>
        </w:tc>
        <w:tc>
          <w:tcPr>
            <w:tcW w:w="3020" w:type="dxa"/>
          </w:tcPr>
          <w:p w14:paraId="2607CFD9" w14:textId="3A764894" w:rsidR="00E3261E" w:rsidRPr="00A5651C" w:rsidRDefault="00E3261E" w:rsidP="00E3261E">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 xml:space="preserve">NZ Human Rights Commission </w:t>
            </w:r>
          </w:p>
        </w:tc>
        <w:tc>
          <w:tcPr>
            <w:tcW w:w="3020" w:type="dxa"/>
          </w:tcPr>
          <w:p w14:paraId="14BD7E1E" w14:textId="572E4ED2" w:rsidR="00E3261E" w:rsidRPr="00A5651C" w:rsidRDefault="00E3261E" w:rsidP="00E3261E">
            <w:pPr>
              <w:spacing w:before="0" w:after="0"/>
              <w:cnfStyle w:val="000000000000" w:firstRow="0"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NZ Office of the Inspector</w:t>
            </w:r>
          </w:p>
        </w:tc>
      </w:tr>
    </w:tbl>
    <w:p w14:paraId="06790D1A" w14:textId="77777777" w:rsidR="005F36E3" w:rsidRPr="00A5651C" w:rsidRDefault="005F36E3" w:rsidP="005F36E3">
      <w:pPr>
        <w:spacing w:before="0" w:after="0"/>
        <w:rPr>
          <w:rFonts w:eastAsia="Calibri" w:cs="Open Sans"/>
          <w:lang w:eastAsia="en-US"/>
        </w:rPr>
      </w:pPr>
    </w:p>
    <w:p w14:paraId="6CF85DAF" w14:textId="46FB4325" w:rsidR="005F36E3" w:rsidRPr="00A5651C" w:rsidRDefault="005F36E3" w:rsidP="005F36E3">
      <w:pPr>
        <w:spacing w:before="0" w:after="0"/>
        <w:rPr>
          <w:rFonts w:eastAsia="Calibri" w:cs="Open Sans"/>
          <w:lang w:eastAsia="en-US"/>
        </w:rPr>
      </w:pPr>
      <w:r w:rsidRPr="00A5651C">
        <w:rPr>
          <w:rFonts w:eastAsia="Calibri" w:cs="Open Sans"/>
          <w:lang w:eastAsia="en-US"/>
        </w:rPr>
        <w:t xml:space="preserve">The </w:t>
      </w:r>
      <w:r w:rsidR="007C7F3B">
        <w:rPr>
          <w:rFonts w:eastAsia="Calibri" w:cs="Open Sans"/>
          <w:lang w:eastAsia="en-US"/>
        </w:rPr>
        <w:t>S</w:t>
      </w:r>
      <w:r w:rsidRPr="00A5651C">
        <w:rPr>
          <w:rFonts w:eastAsia="Calibri" w:cs="Open Sans"/>
          <w:lang w:eastAsia="en-US"/>
        </w:rPr>
        <w:t>ymposium played host to several prominent speakers</w:t>
      </w:r>
      <w:r w:rsidR="007C7F3B">
        <w:rPr>
          <w:rFonts w:eastAsia="Calibri" w:cs="Open Sans"/>
          <w:lang w:eastAsia="en-US"/>
        </w:rPr>
        <w:t>,</w:t>
      </w:r>
      <w:r w:rsidRPr="00A5651C">
        <w:rPr>
          <w:rFonts w:eastAsia="Calibri" w:cs="Open Sans"/>
          <w:lang w:eastAsia="en-US"/>
        </w:rPr>
        <w:t xml:space="preserve"> including:</w:t>
      </w:r>
    </w:p>
    <w:p w14:paraId="0F2EE81B" w14:textId="77777777" w:rsidR="005F36E3" w:rsidRPr="00A5651C" w:rsidRDefault="005F36E3" w:rsidP="005F36E3">
      <w:pPr>
        <w:spacing w:before="0" w:after="0"/>
        <w:rPr>
          <w:rFonts w:eastAsia="Calibri" w:cs="Open Sans"/>
          <w:lang w:eastAsia="en-US"/>
        </w:rPr>
      </w:pPr>
    </w:p>
    <w:p w14:paraId="158B0C15" w14:textId="304BB10B" w:rsidR="005F36E3" w:rsidRPr="00A5651C" w:rsidRDefault="005F36E3" w:rsidP="00BD6222">
      <w:pPr>
        <w:numPr>
          <w:ilvl w:val="0"/>
          <w:numId w:val="26"/>
        </w:numPr>
        <w:spacing w:before="0" w:after="0" w:line="259" w:lineRule="auto"/>
        <w:rPr>
          <w:rFonts w:eastAsia="Calibri" w:cs="Open Sans"/>
          <w:lang w:eastAsia="en-US"/>
        </w:rPr>
      </w:pPr>
      <w:r w:rsidRPr="00A5651C">
        <w:rPr>
          <w:rFonts w:eastAsia="Calibri" w:cs="Open Sans"/>
          <w:lang w:eastAsia="en-US"/>
        </w:rPr>
        <w:t>Dr Alice Edwards, UN Special Rapporteur on Torture</w:t>
      </w:r>
    </w:p>
    <w:p w14:paraId="125B44EB" w14:textId="4ABCC916" w:rsidR="005F36E3" w:rsidRPr="00A5651C" w:rsidRDefault="005F36E3" w:rsidP="00BD6222">
      <w:pPr>
        <w:numPr>
          <w:ilvl w:val="0"/>
          <w:numId w:val="26"/>
        </w:numPr>
        <w:spacing w:before="0" w:after="0" w:line="259" w:lineRule="auto"/>
        <w:rPr>
          <w:rFonts w:eastAsia="Calibri" w:cs="Open Sans"/>
          <w:lang w:eastAsia="en-US"/>
        </w:rPr>
      </w:pPr>
      <w:r w:rsidRPr="00A5651C">
        <w:rPr>
          <w:rFonts w:eastAsia="Calibri" w:cs="Open Sans"/>
          <w:lang w:eastAsia="en-US"/>
        </w:rPr>
        <w:t>Aisha Shujune Muhammed, Vice Chairperson for NPMs, UN Subcommittee on the Prevention on Torture</w:t>
      </w:r>
      <w:r w:rsidR="003428C7">
        <w:rPr>
          <w:rFonts w:eastAsia="Calibri" w:cs="Open Sans"/>
          <w:lang w:eastAsia="en-US"/>
        </w:rPr>
        <w:t xml:space="preserve"> (UN SPT)</w:t>
      </w:r>
    </w:p>
    <w:p w14:paraId="526FA331" w14:textId="6FC27DCE" w:rsidR="005F36E3" w:rsidRPr="00A5651C" w:rsidRDefault="005F36E3" w:rsidP="00BD6222">
      <w:pPr>
        <w:numPr>
          <w:ilvl w:val="0"/>
          <w:numId w:val="26"/>
        </w:numPr>
        <w:spacing w:before="0" w:after="0" w:line="259" w:lineRule="auto"/>
        <w:rPr>
          <w:rFonts w:eastAsia="Calibri" w:cs="Open Sans"/>
          <w:lang w:eastAsia="en-US"/>
        </w:rPr>
      </w:pPr>
      <w:r w:rsidRPr="00A5651C">
        <w:rPr>
          <w:rFonts w:eastAsia="Calibri" w:cs="Open Sans"/>
          <w:lang w:eastAsia="en-US"/>
        </w:rPr>
        <w:t>Wendy Sinclair-Gieben, Chairperson of the UK NPM and HM Chief Inspector of Prisons for Scotland</w:t>
      </w:r>
    </w:p>
    <w:p w14:paraId="1FD47501" w14:textId="04446905" w:rsidR="005F36E3" w:rsidRPr="00A5651C" w:rsidRDefault="005F36E3" w:rsidP="00BD6222">
      <w:pPr>
        <w:numPr>
          <w:ilvl w:val="0"/>
          <w:numId w:val="26"/>
        </w:numPr>
        <w:spacing w:before="0" w:after="0" w:line="259" w:lineRule="auto"/>
        <w:rPr>
          <w:rFonts w:eastAsia="Calibri" w:cs="Open Sans"/>
          <w:lang w:eastAsia="en-US"/>
        </w:rPr>
      </w:pPr>
      <w:r w:rsidRPr="00A5651C">
        <w:rPr>
          <w:rFonts w:eastAsia="Calibri" w:cs="Open Sans"/>
          <w:lang w:eastAsia="en-US"/>
        </w:rPr>
        <w:lastRenderedPageBreak/>
        <w:t>Iain Anderson, Australia’s Commonwealth Ombudsma</w:t>
      </w:r>
      <w:r w:rsidR="007C7F3B">
        <w:rPr>
          <w:rFonts w:eastAsia="Calibri" w:cs="Open Sans"/>
          <w:lang w:eastAsia="en-US"/>
        </w:rPr>
        <w:t>n</w:t>
      </w:r>
      <w:r w:rsidR="002F0EA0">
        <w:rPr>
          <w:rFonts w:eastAsia="Calibri" w:cs="Open Sans"/>
          <w:lang w:eastAsia="en-US"/>
        </w:rPr>
        <w:t xml:space="preserve"> – and who in that capacity is Australia’s NPM Coordinator, and NPM for Commonwealth places of detention</w:t>
      </w:r>
      <w:r w:rsidR="002F0EA0" w:rsidRPr="00A5651C">
        <w:rPr>
          <w:rFonts w:eastAsia="Calibri" w:cs="Open Sans"/>
          <w:lang w:eastAsia="en-US"/>
        </w:rPr>
        <w:t>;</w:t>
      </w:r>
      <w:r w:rsidR="007F5077">
        <w:rPr>
          <w:rFonts w:eastAsia="Calibri" w:cs="Open Sans"/>
          <w:lang w:eastAsia="en-US"/>
        </w:rPr>
        <w:t xml:space="preserve"> and</w:t>
      </w:r>
    </w:p>
    <w:p w14:paraId="349977EA" w14:textId="77777777" w:rsidR="005F36E3" w:rsidRPr="00A5651C" w:rsidRDefault="005F36E3" w:rsidP="00BD6222">
      <w:pPr>
        <w:numPr>
          <w:ilvl w:val="0"/>
          <w:numId w:val="26"/>
        </w:numPr>
        <w:spacing w:before="0" w:after="0" w:line="259" w:lineRule="auto"/>
        <w:rPr>
          <w:rFonts w:eastAsia="Calibri" w:cs="Open Sans"/>
          <w:lang w:eastAsia="en-US"/>
        </w:rPr>
      </w:pPr>
      <w:r w:rsidRPr="00A5651C">
        <w:rPr>
          <w:rFonts w:eastAsia="Calibri" w:cs="Open Sans"/>
          <w:lang w:eastAsia="en-US"/>
        </w:rPr>
        <w:t>Dr John Chesterman, Queensland Public Advocate.</w:t>
      </w:r>
    </w:p>
    <w:p w14:paraId="7E9A0998" w14:textId="77777777" w:rsidR="005F36E3" w:rsidRPr="00A5651C" w:rsidRDefault="005F36E3" w:rsidP="005F36E3">
      <w:pPr>
        <w:spacing w:before="0" w:after="0"/>
        <w:rPr>
          <w:rFonts w:eastAsia="Calibri" w:cs="Open Sans"/>
          <w:lang w:eastAsia="en-US"/>
        </w:rPr>
      </w:pPr>
    </w:p>
    <w:p w14:paraId="0D6A60AD" w14:textId="77777777" w:rsidR="003B08C2" w:rsidRDefault="256ED34B" w:rsidP="005F36E3">
      <w:pPr>
        <w:spacing w:before="0" w:after="0"/>
        <w:rPr>
          <w:rFonts w:eastAsia="Calibri" w:cs="Open Sans"/>
          <w:lang w:eastAsia="en-US"/>
        </w:rPr>
      </w:pPr>
      <w:r w:rsidRPr="00A5651C">
        <w:rPr>
          <w:rFonts w:eastAsia="Calibri" w:cs="Open Sans"/>
          <w:lang w:eastAsia="en-US"/>
        </w:rPr>
        <w:t xml:space="preserve">Dr Alice Edwards highlighted in her keynote address that the world is watching, and Australia must demonstrate its commitment to the abolition of torture in places where people are deprived of their liberty. </w:t>
      </w:r>
      <w:r w:rsidR="1B12CB99" w:rsidRPr="00A5651C">
        <w:rPr>
          <w:rFonts w:eastAsia="Calibri" w:cs="Open Sans"/>
          <w:lang w:eastAsia="en-US"/>
        </w:rPr>
        <w:t>To become</w:t>
      </w:r>
      <w:r w:rsidRPr="00A5651C">
        <w:rPr>
          <w:rFonts w:eastAsia="Calibri" w:cs="Open Sans"/>
          <w:lang w:eastAsia="en-US"/>
        </w:rPr>
        <w:t xml:space="preserve"> a global leader on OPCAT, Australia must ensure that NPMs visit both primary places of detention (</w:t>
      </w:r>
      <w:r w:rsidR="62BF0586" w:rsidRPr="5EE28B49">
        <w:rPr>
          <w:rFonts w:eastAsia="Calibri" w:cs="Open Sans"/>
          <w:lang w:eastAsia="en-US"/>
        </w:rPr>
        <w:t>e.g</w:t>
      </w:r>
      <w:r w:rsidR="23E46190" w:rsidRPr="2582864B">
        <w:rPr>
          <w:rFonts w:eastAsia="Calibri" w:cs="Open Sans"/>
          <w:lang w:eastAsia="en-US"/>
        </w:rPr>
        <w:t>.,</w:t>
      </w:r>
      <w:r w:rsidRPr="5EE28B49">
        <w:rPr>
          <w:rFonts w:eastAsia="Calibri" w:cs="Open Sans"/>
          <w:lang w:eastAsia="en-US"/>
        </w:rPr>
        <w:t xml:space="preserve"> </w:t>
      </w:r>
      <w:r w:rsidRPr="00A5651C">
        <w:rPr>
          <w:rFonts w:eastAsia="Calibri" w:cs="Open Sans"/>
          <w:lang w:eastAsia="en-US"/>
        </w:rPr>
        <w:t>prisons, detention facilities) and secondary places of detention (</w:t>
      </w:r>
      <w:r w:rsidR="0656127D" w:rsidRPr="2357998C">
        <w:rPr>
          <w:rFonts w:eastAsia="Calibri" w:cs="Open Sans"/>
          <w:lang w:eastAsia="en-US"/>
        </w:rPr>
        <w:t>e.g</w:t>
      </w:r>
      <w:r w:rsidR="426AF64F" w:rsidRPr="2582864B">
        <w:rPr>
          <w:rFonts w:eastAsia="Calibri" w:cs="Open Sans"/>
          <w:lang w:eastAsia="en-US"/>
        </w:rPr>
        <w:t>.,</w:t>
      </w:r>
      <w:r w:rsidRPr="00A5651C">
        <w:rPr>
          <w:rFonts w:eastAsia="Calibri" w:cs="Open Sans"/>
          <w:lang w:eastAsia="en-US"/>
        </w:rPr>
        <w:t xml:space="preserve"> mental health facilities, aged care, disability group homes). </w:t>
      </w:r>
    </w:p>
    <w:p w14:paraId="650A648A" w14:textId="77777777" w:rsidR="003B08C2" w:rsidRDefault="003B08C2" w:rsidP="005F36E3">
      <w:pPr>
        <w:spacing w:before="0" w:after="0"/>
        <w:rPr>
          <w:rFonts w:eastAsia="Calibri" w:cs="Open Sans"/>
          <w:lang w:eastAsia="en-US"/>
        </w:rPr>
      </w:pPr>
    </w:p>
    <w:p w14:paraId="766F1842" w14:textId="450B7EC0" w:rsidR="005F36E3" w:rsidRPr="00A5651C" w:rsidRDefault="256ED34B" w:rsidP="005F36E3">
      <w:pPr>
        <w:spacing w:before="0" w:after="0"/>
        <w:rPr>
          <w:rFonts w:eastAsia="Calibri" w:cs="Open Sans"/>
          <w:lang w:eastAsia="en-US"/>
        </w:rPr>
      </w:pPr>
      <w:r w:rsidRPr="00A5651C">
        <w:rPr>
          <w:rFonts w:eastAsia="Calibri" w:cs="Open Sans"/>
          <w:lang w:eastAsia="en-US"/>
        </w:rPr>
        <w:t>Dr John Chesterman correctly emphasised during his speech that while the distinction between primary and secondary places of detention is a practical distinction that has been adopted by government, we must not forget that for people confined without consent there is no substantial difference whether they are classified as being in a primary or secondary place of detention. All people – regardless of whether they are in primary or secondary places of detention – deserve to be treated with dignity and respect and must be afforded the same protections under OPCAT.</w:t>
      </w:r>
    </w:p>
    <w:p w14:paraId="1F02888D" w14:textId="77777777" w:rsidR="005F36E3" w:rsidRPr="00A5651C" w:rsidRDefault="005F36E3" w:rsidP="005F36E3">
      <w:pPr>
        <w:spacing w:before="0" w:after="0"/>
        <w:rPr>
          <w:rFonts w:eastAsia="Calibri" w:cs="Open Sans"/>
          <w:lang w:eastAsia="en-US"/>
        </w:rPr>
      </w:pPr>
    </w:p>
    <w:p w14:paraId="3F3D4457" w14:textId="24B326A6" w:rsidR="005F36E3" w:rsidRPr="00A5651C" w:rsidRDefault="256ED34B" w:rsidP="005F36E3">
      <w:pPr>
        <w:spacing w:before="0" w:after="160" w:line="259" w:lineRule="auto"/>
        <w:rPr>
          <w:rFonts w:eastAsia="Calibri" w:cs="Open Sans"/>
          <w:lang w:eastAsia="en-US"/>
        </w:rPr>
      </w:pPr>
      <w:r w:rsidRPr="00A5651C">
        <w:rPr>
          <w:rFonts w:eastAsia="Calibri" w:cs="Open Sans"/>
          <w:lang w:eastAsia="en-US"/>
        </w:rPr>
        <w:t xml:space="preserve">The </w:t>
      </w:r>
      <w:r w:rsidR="724AA989" w:rsidRPr="00A5651C">
        <w:rPr>
          <w:rFonts w:eastAsia="Calibri" w:cs="Open Sans"/>
          <w:lang w:eastAsia="en-US"/>
        </w:rPr>
        <w:t>S</w:t>
      </w:r>
      <w:r w:rsidRPr="00A5651C">
        <w:rPr>
          <w:rFonts w:eastAsia="Calibri" w:cs="Open Sans"/>
          <w:lang w:eastAsia="en-US"/>
        </w:rPr>
        <w:t xml:space="preserve">ymposium also included several themed workshops examining specific aspects of OPCAT implementation, including disability, children's rights, and Aboriginal and Torres Strait Islander </w:t>
      </w:r>
      <w:r w:rsidR="298E8FCE" w:rsidRPr="00A5651C">
        <w:rPr>
          <w:rFonts w:eastAsia="Calibri" w:cs="Open Sans"/>
          <w:lang w:eastAsia="en-US"/>
        </w:rPr>
        <w:t>inclusion</w:t>
      </w:r>
      <w:r w:rsidRPr="00A5651C">
        <w:rPr>
          <w:rFonts w:eastAsia="Calibri" w:cs="Open Sans"/>
          <w:lang w:eastAsia="en-US"/>
        </w:rPr>
        <w:t>.</w:t>
      </w:r>
    </w:p>
    <w:p w14:paraId="2C73A382" w14:textId="40B90D9C" w:rsidR="005F36E3" w:rsidRDefault="256ED34B" w:rsidP="005F36E3">
      <w:pPr>
        <w:spacing w:before="0" w:after="160" w:line="259" w:lineRule="auto"/>
        <w:rPr>
          <w:rFonts w:eastAsia="Calibri" w:cs="Open Sans"/>
          <w:lang w:eastAsia="en-US"/>
        </w:rPr>
      </w:pPr>
      <w:r w:rsidRPr="00A5651C">
        <w:rPr>
          <w:rFonts w:eastAsia="Calibri" w:cs="Open Sans"/>
          <w:lang w:eastAsia="en-US"/>
        </w:rPr>
        <w:t xml:space="preserve">The overwhelming </w:t>
      </w:r>
      <w:r w:rsidR="089FBB05" w:rsidRPr="3C4AB779">
        <w:rPr>
          <w:rFonts w:eastAsia="Calibri" w:cs="Open Sans"/>
          <w:lang w:eastAsia="en-US"/>
        </w:rPr>
        <w:t>conclusion</w:t>
      </w:r>
      <w:r w:rsidRPr="00A5651C">
        <w:rPr>
          <w:rFonts w:eastAsia="Calibri" w:cs="Open Sans"/>
          <w:lang w:eastAsia="en-US"/>
        </w:rPr>
        <w:t xml:space="preserve"> from those attending the Symposium was that simply ensuring minimal compliance by the deadline would not be enough</w:t>
      </w:r>
      <w:r w:rsidR="10C592AF" w:rsidRPr="00A5651C">
        <w:rPr>
          <w:rFonts w:eastAsia="Calibri" w:cs="Open Sans"/>
          <w:lang w:eastAsia="en-US"/>
        </w:rPr>
        <w:t xml:space="preserve">. </w:t>
      </w:r>
      <w:r w:rsidR="0DDEB1DB" w:rsidRPr="00A5651C">
        <w:rPr>
          <w:rFonts w:eastAsia="Calibri" w:cs="Open Sans"/>
          <w:lang w:eastAsia="en-US"/>
        </w:rPr>
        <w:t>I</w:t>
      </w:r>
      <w:r w:rsidRPr="00A5651C">
        <w:rPr>
          <w:rFonts w:eastAsia="Calibri" w:cs="Open Sans"/>
          <w:lang w:eastAsia="en-US"/>
        </w:rPr>
        <w:t xml:space="preserve">nstead, Australia should aim to develop best practice in our approach to OPCAT and demonstrate leadership in </w:t>
      </w:r>
      <w:r w:rsidR="70879148" w:rsidRPr="00A5651C">
        <w:rPr>
          <w:rFonts w:eastAsia="Calibri" w:cs="Open Sans"/>
          <w:lang w:eastAsia="en-US"/>
        </w:rPr>
        <w:t>the</w:t>
      </w:r>
      <w:r w:rsidRPr="00A5651C">
        <w:rPr>
          <w:rFonts w:eastAsia="Calibri" w:cs="Open Sans"/>
          <w:lang w:eastAsia="en-US"/>
        </w:rPr>
        <w:t xml:space="preserve"> implementation of our OPCAT obligations.</w:t>
      </w:r>
    </w:p>
    <w:p w14:paraId="0E9601D5" w14:textId="77777777" w:rsidR="003B08C2" w:rsidRDefault="003B08C2" w:rsidP="00E34D8D">
      <w:pPr>
        <w:pStyle w:val="Heading1"/>
      </w:pPr>
      <w:bookmarkStart w:id="6" w:name="_Toc116478192"/>
      <w:r>
        <w:t>Immediate Steps Required</w:t>
      </w:r>
      <w:bookmarkEnd w:id="6"/>
    </w:p>
    <w:p w14:paraId="7944F592" w14:textId="77777777" w:rsidR="00D87B46" w:rsidRDefault="00D87B46" w:rsidP="00D87B46">
      <w:pPr>
        <w:keepNext/>
        <w:keepLines/>
        <w:spacing w:before="40" w:after="0"/>
        <w:outlineLvl w:val="1"/>
        <w:rPr>
          <w:rFonts w:eastAsia="Malgun Gothic" w:cs="Open Sans"/>
          <w:b/>
          <w:bCs/>
          <w:color w:val="2F5496" w:themeColor="accent5" w:themeShade="BF"/>
          <w:sz w:val="28"/>
          <w:szCs w:val="28"/>
          <w:lang w:eastAsia="en-US"/>
        </w:rPr>
      </w:pPr>
      <w:bookmarkStart w:id="7" w:name="_Toc116478193"/>
      <w:r w:rsidRPr="55E208F0">
        <w:rPr>
          <w:rFonts w:eastAsia="Malgun Gothic" w:cs="Open Sans"/>
          <w:b/>
          <w:bCs/>
          <w:color w:val="2F5496" w:themeColor="accent5" w:themeShade="BF"/>
          <w:sz w:val="28"/>
          <w:szCs w:val="28"/>
          <w:lang w:eastAsia="en-US"/>
        </w:rPr>
        <w:t>Designating NPMs</w:t>
      </w:r>
      <w:bookmarkEnd w:id="7"/>
    </w:p>
    <w:p w14:paraId="658DDF9E" w14:textId="77777777" w:rsidR="00D87B46" w:rsidRDefault="00D87B46" w:rsidP="00D87B46">
      <w:pPr>
        <w:keepNext/>
        <w:keepLines/>
        <w:spacing w:before="40" w:after="0"/>
        <w:outlineLvl w:val="1"/>
        <w:rPr>
          <w:b/>
          <w:bCs/>
          <w:color w:val="2F5496" w:themeColor="accent5" w:themeShade="BF"/>
          <w:lang w:eastAsia="en-US"/>
        </w:rPr>
      </w:pPr>
    </w:p>
    <w:p w14:paraId="0EC89ABA" w14:textId="77777777" w:rsidR="00D87B46" w:rsidRDefault="00D87B46" w:rsidP="00D87B46">
      <w:pPr>
        <w:pStyle w:val="ListNumber2"/>
        <w:numPr>
          <w:ilvl w:val="0"/>
          <w:numId w:val="0"/>
        </w:numPr>
        <w:spacing w:before="0" w:after="0"/>
        <w:rPr>
          <w:rFonts w:eastAsia="Open Sans" w:cs="Open Sans"/>
        </w:rPr>
      </w:pPr>
      <w:r w:rsidRPr="55E208F0">
        <w:rPr>
          <w:rFonts w:eastAsia="Open Sans" w:cs="Open Sans"/>
          <w:color w:val="000000" w:themeColor="text1"/>
        </w:rPr>
        <w:t xml:space="preserve">The Commission is of the view that establishing and maintaining oversight mechanisms to perform the role of NPMs in each jurisdiction in Australia requires modest changes to existing legislation, resourcing, and oversight mechanisms. The longstanding delays in implementing OPCAT are concerning. </w:t>
      </w:r>
      <w:r w:rsidRPr="55E208F0">
        <w:rPr>
          <w:rFonts w:eastAsia="Open Sans" w:cs="Open Sans"/>
        </w:rPr>
        <w:t xml:space="preserve"> </w:t>
      </w:r>
    </w:p>
    <w:p w14:paraId="40E47B61" w14:textId="77777777" w:rsidR="00D87B46" w:rsidRDefault="00D87B46" w:rsidP="00D87B46">
      <w:pPr>
        <w:pStyle w:val="ListNumber2"/>
        <w:numPr>
          <w:ilvl w:val="0"/>
          <w:numId w:val="0"/>
        </w:numPr>
        <w:spacing w:before="0" w:after="0"/>
      </w:pPr>
    </w:p>
    <w:p w14:paraId="185E1FB8" w14:textId="77777777" w:rsidR="00D87B46" w:rsidRDefault="00D87B46" w:rsidP="00D87B46">
      <w:pPr>
        <w:pStyle w:val="ListNumber2"/>
        <w:numPr>
          <w:ilvl w:val="0"/>
          <w:numId w:val="0"/>
        </w:numPr>
        <w:spacing w:before="0" w:after="0" w:line="259" w:lineRule="auto"/>
        <w:rPr>
          <w:rFonts w:eastAsia="Open Sans" w:cs="Open Sans"/>
          <w:color w:val="000000" w:themeColor="text1"/>
        </w:rPr>
      </w:pPr>
      <w:r w:rsidRPr="55E208F0">
        <w:rPr>
          <w:rFonts w:eastAsia="Open Sans" w:cs="Open Sans"/>
          <w:color w:val="000000" w:themeColor="text1"/>
        </w:rPr>
        <w:t>The Commission recommends that all national, state and territory governments in Australia finalise the process of designating oversight mechanisms as the NPMs for their respective jurisdictions, including any changes necessary to broaden their mandates and meet the requirements of OPCAT.</w:t>
      </w:r>
    </w:p>
    <w:p w14:paraId="6DF38366" w14:textId="77777777" w:rsidR="00D87B46" w:rsidRDefault="00D87B46" w:rsidP="00D87B46">
      <w:pPr>
        <w:pStyle w:val="ListNumber2"/>
        <w:numPr>
          <w:ilvl w:val="0"/>
          <w:numId w:val="0"/>
        </w:numPr>
        <w:spacing w:before="0" w:after="0" w:line="259" w:lineRule="auto"/>
        <w:rPr>
          <w:rFonts w:eastAsia="Open Sans" w:cs="Open Sans"/>
          <w:color w:val="000000" w:themeColor="text1"/>
        </w:rPr>
      </w:pPr>
    </w:p>
    <w:p w14:paraId="3204CAAE" w14:textId="77777777" w:rsidR="00D87B46" w:rsidRPr="00A5651C" w:rsidRDefault="00D87B46" w:rsidP="00D87B46">
      <w:pPr>
        <w:spacing w:before="0" w:after="0" w:line="257" w:lineRule="auto"/>
        <w:rPr>
          <w:rFonts w:eastAsia="Open Sans" w:cs="Open Sans"/>
        </w:rPr>
      </w:pPr>
      <w:r w:rsidRPr="40D5A863">
        <w:rPr>
          <w:rFonts w:eastAsia="Open Sans" w:cs="Open Sans"/>
        </w:rPr>
        <w:t>The OPCAT refers to the ‘Paris Principles’, calling on States Parties to give due consideration to them when setting up their NPMs.</w:t>
      </w:r>
      <w:r w:rsidRPr="40D5A863">
        <w:rPr>
          <w:rStyle w:val="EndnoteReference"/>
          <w:rFonts w:eastAsia="Open Sans" w:cs="Open Sans"/>
          <w:sz w:val="24"/>
        </w:rPr>
        <w:endnoteReference w:id="13"/>
      </w:r>
      <w:r w:rsidRPr="40D5A863">
        <w:rPr>
          <w:rFonts w:eastAsia="Open Sans" w:cs="Open Sans"/>
        </w:rPr>
        <w:t xml:space="preserve"> The Paris Principles are a set of international principles adopted by the UN General Assembly that frame and guide the work of National Human Rights Institutions, providing for their independence, broad human rights mandate, adequate funding, and inclusive and transparent selection and appointment process.</w:t>
      </w:r>
      <w:r w:rsidRPr="40D5A863">
        <w:rPr>
          <w:rStyle w:val="EndnoteReference"/>
          <w:rFonts w:eastAsia="Open Sans" w:cs="Open Sans"/>
          <w:sz w:val="24"/>
        </w:rPr>
        <w:endnoteReference w:id="14"/>
      </w:r>
      <w:r w:rsidRPr="40D5A863">
        <w:rPr>
          <w:rFonts w:eastAsia="Open Sans" w:cs="Open Sans"/>
        </w:rPr>
        <w:t xml:space="preserve"> These Principles reinforce the OPCAT criteria and, in the case of any ambiguities that may emerge, serve to clarify the underlying intent.</w:t>
      </w:r>
      <w:r w:rsidRPr="40D5A863">
        <w:rPr>
          <w:rStyle w:val="EndnoteReference"/>
          <w:rFonts w:eastAsia="Open Sans" w:cs="Open Sans"/>
          <w:sz w:val="24"/>
        </w:rPr>
        <w:endnoteReference w:id="15"/>
      </w:r>
    </w:p>
    <w:p w14:paraId="7CE03AF7" w14:textId="77777777" w:rsidR="00D87B46" w:rsidRDefault="00D87B46" w:rsidP="00D87B46">
      <w:pPr>
        <w:pStyle w:val="ListNumber2"/>
        <w:numPr>
          <w:ilvl w:val="0"/>
          <w:numId w:val="0"/>
        </w:numPr>
        <w:spacing w:before="0" w:after="0" w:line="259" w:lineRule="auto"/>
        <w:rPr>
          <w:color w:val="000000" w:themeColor="text1"/>
        </w:rPr>
      </w:pPr>
    </w:p>
    <w:p w14:paraId="41431A0E" w14:textId="6E9AF1EE" w:rsidR="00D87B46" w:rsidRDefault="00D87B46" w:rsidP="00D87B46">
      <w:pPr>
        <w:pStyle w:val="ListNumber2"/>
        <w:numPr>
          <w:ilvl w:val="0"/>
          <w:numId w:val="0"/>
        </w:numPr>
        <w:spacing w:before="0" w:after="0" w:line="259" w:lineRule="auto"/>
        <w:rPr>
          <w:color w:val="000000" w:themeColor="text1"/>
        </w:rPr>
      </w:pPr>
      <w:r w:rsidRPr="55E208F0">
        <w:rPr>
          <w:rFonts w:eastAsia="Open Sans" w:cs="Open Sans"/>
          <w:color w:val="000000" w:themeColor="text1"/>
        </w:rPr>
        <w:t>The Commission further recommends that all national, state and territory governments and NPMs in Australia take due consideration of the ‘Principles for Best Practice’, set out below</w:t>
      </w:r>
      <w:r w:rsidR="001D29BB">
        <w:rPr>
          <w:rFonts w:eastAsia="Open Sans" w:cs="Open Sans"/>
          <w:color w:val="000000" w:themeColor="text1"/>
        </w:rPr>
        <w:t xml:space="preserve"> at Section 6</w:t>
      </w:r>
      <w:r w:rsidRPr="55E208F0">
        <w:rPr>
          <w:rFonts w:eastAsia="Open Sans" w:cs="Open Sans"/>
          <w:color w:val="000000" w:themeColor="text1"/>
        </w:rPr>
        <w:t>, espoused at the National OPCAT Symposium workshops.</w:t>
      </w:r>
    </w:p>
    <w:p w14:paraId="464B5C88" w14:textId="77777777" w:rsidR="00D87B46" w:rsidRDefault="00D87B46" w:rsidP="00D87B46">
      <w:pPr>
        <w:pStyle w:val="ListNumber2"/>
        <w:numPr>
          <w:ilvl w:val="0"/>
          <w:numId w:val="0"/>
        </w:numPr>
        <w:spacing w:before="0" w:after="0" w:line="259" w:lineRule="auto"/>
        <w:rPr>
          <w:color w:val="000000" w:themeColor="text1"/>
        </w:rPr>
      </w:pPr>
    </w:p>
    <w:p w14:paraId="5429B841" w14:textId="11ECC9CE" w:rsidR="00D87B46" w:rsidRDefault="00D87B46" w:rsidP="00D87B46">
      <w:pPr>
        <w:pStyle w:val="ListNumber2"/>
        <w:numPr>
          <w:ilvl w:val="0"/>
          <w:numId w:val="0"/>
        </w:numPr>
        <w:spacing w:before="0" w:after="0"/>
        <w:rPr>
          <w:rFonts w:eastAsia="Open Sans" w:cs="Open Sans"/>
          <w:b/>
          <w:bCs/>
          <w:color w:val="000000" w:themeColor="text1"/>
        </w:rPr>
      </w:pPr>
      <w:r w:rsidRPr="55E208F0">
        <w:rPr>
          <w:rFonts w:eastAsia="Open Sans" w:cs="Open Sans"/>
          <w:b/>
          <w:bCs/>
          <w:color w:val="000000" w:themeColor="text1"/>
        </w:rPr>
        <w:t xml:space="preserve">Recommendation </w:t>
      </w:r>
      <w:r>
        <w:rPr>
          <w:rFonts w:eastAsia="Open Sans" w:cs="Open Sans"/>
          <w:b/>
          <w:bCs/>
          <w:color w:val="000000" w:themeColor="text1"/>
        </w:rPr>
        <w:t>1</w:t>
      </w:r>
      <w:r w:rsidRPr="55E208F0">
        <w:rPr>
          <w:rFonts w:eastAsia="Open Sans" w:cs="Open Sans"/>
          <w:b/>
          <w:bCs/>
          <w:color w:val="000000" w:themeColor="text1"/>
        </w:rPr>
        <w:t xml:space="preserve">: Governments ensure full OPCAT compliance no later than the 20 January 2023 extended deadline by designating NPMs and ensuring the mandates of NPMs </w:t>
      </w:r>
      <w:r w:rsidR="00AA7571">
        <w:rPr>
          <w:rFonts w:eastAsia="Open Sans" w:cs="Open Sans"/>
          <w:b/>
          <w:bCs/>
          <w:color w:val="000000" w:themeColor="text1"/>
        </w:rPr>
        <w:t>are</w:t>
      </w:r>
      <w:r w:rsidRPr="55E208F0">
        <w:rPr>
          <w:rFonts w:eastAsia="Open Sans" w:cs="Open Sans"/>
          <w:b/>
          <w:bCs/>
          <w:color w:val="000000" w:themeColor="text1"/>
        </w:rPr>
        <w:t xml:space="preserve"> sufficient to allow them to effectively fulfil their OPCAT functions.</w:t>
      </w:r>
    </w:p>
    <w:p w14:paraId="5F8E7033" w14:textId="77777777" w:rsidR="00D87B46" w:rsidRDefault="00D87B46" w:rsidP="00D87B46">
      <w:pPr>
        <w:pStyle w:val="ListNumber2"/>
        <w:numPr>
          <w:ilvl w:val="0"/>
          <w:numId w:val="0"/>
        </w:numPr>
        <w:spacing w:before="0" w:after="0"/>
        <w:rPr>
          <w:b/>
          <w:bCs/>
          <w:color w:val="000000" w:themeColor="text1"/>
        </w:rPr>
      </w:pPr>
    </w:p>
    <w:p w14:paraId="19FF7C01" w14:textId="370008FD" w:rsidR="00D87B46" w:rsidRDefault="00D87B46" w:rsidP="00D87B46">
      <w:pPr>
        <w:pStyle w:val="ListNumber2"/>
        <w:numPr>
          <w:ilvl w:val="0"/>
          <w:numId w:val="0"/>
        </w:numPr>
        <w:spacing w:before="0" w:after="0"/>
        <w:rPr>
          <w:rFonts w:eastAsia="Open Sans" w:cs="Open Sans"/>
          <w:b/>
          <w:bCs/>
          <w:color w:val="000000" w:themeColor="text1"/>
        </w:rPr>
      </w:pPr>
      <w:r w:rsidRPr="55E208F0">
        <w:rPr>
          <w:rFonts w:eastAsia="Open Sans" w:cs="Open Sans"/>
          <w:b/>
          <w:bCs/>
          <w:color w:val="000000" w:themeColor="text1"/>
        </w:rPr>
        <w:t xml:space="preserve">Recommendation </w:t>
      </w:r>
      <w:r>
        <w:rPr>
          <w:rFonts w:eastAsia="Open Sans" w:cs="Open Sans"/>
          <w:b/>
          <w:bCs/>
          <w:color w:val="000000" w:themeColor="text1"/>
        </w:rPr>
        <w:t>2</w:t>
      </w:r>
      <w:r w:rsidRPr="55E208F0">
        <w:rPr>
          <w:rFonts w:eastAsia="Open Sans" w:cs="Open Sans"/>
          <w:b/>
          <w:bCs/>
          <w:color w:val="000000" w:themeColor="text1"/>
        </w:rPr>
        <w:t xml:space="preserve">: Governments give particular attention to ensuring NPMs are designed and operate in a way that reflects the particular needs, and </w:t>
      </w:r>
      <w:r w:rsidR="00AA7571">
        <w:rPr>
          <w:rFonts w:eastAsia="Open Sans" w:cs="Open Sans"/>
          <w:b/>
          <w:bCs/>
          <w:color w:val="000000" w:themeColor="text1"/>
        </w:rPr>
        <w:t>are</w:t>
      </w:r>
      <w:r w:rsidRPr="55E208F0">
        <w:rPr>
          <w:rFonts w:eastAsia="Open Sans" w:cs="Open Sans"/>
          <w:b/>
          <w:bCs/>
          <w:color w:val="000000" w:themeColor="text1"/>
        </w:rPr>
        <w:t xml:space="preserve"> inclusive of, vulnerable cohorts who are disproportionately represented in places of detention, including (but not limited to) First Nations people, children and young </w:t>
      </w:r>
      <w:r w:rsidRPr="00B77DB7">
        <w:rPr>
          <w:rFonts w:eastAsia="Open Sans" w:cs="Open Sans"/>
          <w:b/>
          <w:bCs/>
        </w:rPr>
        <w:t>people</w:t>
      </w:r>
      <w:r w:rsidR="00B77DB7" w:rsidRPr="00B77DB7">
        <w:rPr>
          <w:rFonts w:eastAsia="Open Sans" w:cs="Open Sans"/>
          <w:b/>
          <w:bCs/>
        </w:rPr>
        <w:t xml:space="preserve">, </w:t>
      </w:r>
      <w:r w:rsidRPr="00B77DB7">
        <w:rPr>
          <w:rFonts w:eastAsia="Open Sans" w:cs="Open Sans"/>
          <w:b/>
          <w:bCs/>
        </w:rPr>
        <w:t xml:space="preserve">and </w:t>
      </w:r>
      <w:r w:rsidRPr="55E208F0">
        <w:rPr>
          <w:rFonts w:eastAsia="Open Sans" w:cs="Open Sans"/>
          <w:b/>
          <w:bCs/>
          <w:color w:val="000000" w:themeColor="text1"/>
        </w:rPr>
        <w:t>people with disability.</w:t>
      </w:r>
    </w:p>
    <w:p w14:paraId="7F0A0D2D" w14:textId="77777777" w:rsidR="00D87B46" w:rsidRPr="00D87B46" w:rsidRDefault="00D87B46" w:rsidP="00D87B46">
      <w:pPr>
        <w:pStyle w:val="ListNumber2"/>
        <w:numPr>
          <w:ilvl w:val="0"/>
          <w:numId w:val="0"/>
        </w:numPr>
        <w:spacing w:before="0" w:after="0"/>
        <w:rPr>
          <w:rFonts w:eastAsia="Open Sans" w:cs="Open Sans"/>
          <w:b/>
          <w:bCs/>
          <w:color w:val="000000" w:themeColor="text1"/>
        </w:rPr>
      </w:pPr>
    </w:p>
    <w:p w14:paraId="2BD0FBDB" w14:textId="77777777" w:rsidR="003B08C2" w:rsidRDefault="003B08C2" w:rsidP="003B08C2">
      <w:pPr>
        <w:keepNext/>
        <w:keepLines/>
        <w:spacing w:before="40" w:after="0"/>
        <w:outlineLvl w:val="1"/>
        <w:rPr>
          <w:rFonts w:eastAsia="Malgun Gothic" w:cs="Open Sans"/>
          <w:b/>
          <w:bCs/>
          <w:color w:val="2F5496" w:themeColor="accent5" w:themeShade="BF"/>
          <w:sz w:val="28"/>
          <w:szCs w:val="28"/>
          <w:lang w:eastAsia="en-US"/>
        </w:rPr>
      </w:pPr>
      <w:bookmarkStart w:id="8" w:name="_Toc116478194"/>
      <w:r w:rsidRPr="55E208F0">
        <w:rPr>
          <w:rFonts w:eastAsia="Malgun Gothic" w:cs="Open Sans"/>
          <w:b/>
          <w:bCs/>
          <w:color w:val="2F5496" w:themeColor="accent5" w:themeShade="BF"/>
          <w:sz w:val="28"/>
          <w:szCs w:val="28"/>
          <w:lang w:eastAsia="en-US"/>
        </w:rPr>
        <w:t>Primary legislation</w:t>
      </w:r>
      <w:bookmarkEnd w:id="8"/>
      <w:r w:rsidRPr="55E208F0">
        <w:rPr>
          <w:rFonts w:eastAsia="Malgun Gothic" w:cs="Open Sans"/>
          <w:b/>
          <w:bCs/>
          <w:color w:val="2F5496" w:themeColor="accent5" w:themeShade="BF"/>
          <w:sz w:val="28"/>
          <w:szCs w:val="28"/>
          <w:lang w:eastAsia="en-US"/>
        </w:rPr>
        <w:t xml:space="preserve"> </w:t>
      </w:r>
    </w:p>
    <w:p w14:paraId="7BD752F2" w14:textId="77777777" w:rsidR="003B08C2" w:rsidRDefault="003B08C2" w:rsidP="005F36E3">
      <w:pPr>
        <w:spacing w:before="0" w:after="160" w:line="259" w:lineRule="auto"/>
        <w:rPr>
          <w:rFonts w:eastAsia="Calibri" w:cs="Open Sans"/>
          <w:lang w:eastAsia="en-US"/>
        </w:rPr>
      </w:pPr>
    </w:p>
    <w:p w14:paraId="1CA490C9" w14:textId="77777777" w:rsidR="003B08C2" w:rsidRDefault="003B08C2" w:rsidP="003B08C2">
      <w:pPr>
        <w:keepNext/>
        <w:keepLines/>
        <w:spacing w:before="0" w:after="0"/>
        <w:rPr>
          <w:rFonts w:eastAsia="Open Sans" w:cs="Open Sans"/>
        </w:rPr>
      </w:pPr>
      <w:r w:rsidRPr="55E208F0">
        <w:rPr>
          <w:rFonts w:eastAsia="Open Sans" w:cs="Open Sans"/>
        </w:rPr>
        <w:t>The UN SPT has provided clear guidance regarding the need for legislation to incorporate the key OPCAT provisions on NPMs:</w:t>
      </w:r>
    </w:p>
    <w:p w14:paraId="49B4CC28" w14:textId="77777777" w:rsidR="00E34D8D" w:rsidRDefault="00E34D8D" w:rsidP="003B08C2">
      <w:pPr>
        <w:keepNext/>
        <w:keepLines/>
        <w:spacing w:before="0" w:after="0"/>
        <w:rPr>
          <w:rFonts w:eastAsia="Open Sans" w:cs="Open Sans"/>
        </w:rPr>
      </w:pPr>
    </w:p>
    <w:p w14:paraId="36D68AC0" w14:textId="77777777" w:rsidR="00E34D8D" w:rsidRDefault="00E34D8D" w:rsidP="00E34D8D">
      <w:pPr>
        <w:keepNext/>
        <w:keepLines/>
        <w:spacing w:before="40" w:after="0"/>
        <w:ind w:left="720"/>
        <w:rPr>
          <w:rFonts w:eastAsia="Open Sans" w:cs="Open Sans"/>
          <w:sz w:val="22"/>
          <w:szCs w:val="22"/>
        </w:rPr>
      </w:pPr>
      <w:r w:rsidRPr="29785B56">
        <w:rPr>
          <w:rFonts w:eastAsia="Open Sans" w:cs="Open Sans"/>
          <w:sz w:val="22"/>
          <w:szCs w:val="22"/>
        </w:rPr>
        <w:t>While the institutional format of the NPM is left to the State Party’s discretion, it is imperative that the State Party enact NPM legislation which guarantees an NPM be in full compliance with OPCAT and the NPM Guidelines. Indeed, the SPT deems the adoption of a separate NPM law as a crucial step to guaranteeing this compliance.</w:t>
      </w:r>
      <w:r w:rsidRPr="29785B56">
        <w:rPr>
          <w:rStyle w:val="EndnoteReference"/>
          <w:rFonts w:eastAsia="Open Sans" w:cs="Open Sans"/>
          <w:sz w:val="22"/>
          <w:szCs w:val="22"/>
        </w:rPr>
        <w:endnoteReference w:id="16"/>
      </w:r>
    </w:p>
    <w:p w14:paraId="30A3F2C1" w14:textId="77777777" w:rsidR="003B08C2" w:rsidRDefault="003B08C2" w:rsidP="005F36E3">
      <w:pPr>
        <w:spacing w:before="0" w:after="160" w:line="259" w:lineRule="auto"/>
        <w:rPr>
          <w:rFonts w:eastAsia="Calibri" w:cs="Open Sans"/>
          <w:lang w:eastAsia="en-US"/>
        </w:rPr>
      </w:pPr>
    </w:p>
    <w:p w14:paraId="21C2DB0B" w14:textId="67BF89C3" w:rsidR="6409CE27" w:rsidRDefault="6409CE27" w:rsidP="29785B56">
      <w:pPr>
        <w:keepNext/>
        <w:keepLines/>
        <w:spacing w:before="40" w:after="0"/>
        <w:rPr>
          <w:rFonts w:eastAsia="Open Sans" w:cs="Open Sans"/>
        </w:rPr>
      </w:pPr>
      <w:r w:rsidRPr="29785B56">
        <w:rPr>
          <w:rFonts w:eastAsia="Open Sans" w:cs="Open Sans"/>
        </w:rPr>
        <w:lastRenderedPageBreak/>
        <w:t>The UN SPT has also shared its experience where NPMs are not underpinned by legislation:</w:t>
      </w:r>
    </w:p>
    <w:p w14:paraId="20428B4D" w14:textId="77777777" w:rsidR="29785B56" w:rsidRDefault="29785B56" w:rsidP="29785B56">
      <w:pPr>
        <w:keepNext/>
        <w:keepLines/>
        <w:spacing w:before="40" w:after="0"/>
        <w:rPr>
          <w:rFonts w:eastAsia="Open Sans" w:cs="Open Sans"/>
        </w:rPr>
      </w:pPr>
    </w:p>
    <w:p w14:paraId="61A896B7" w14:textId="77777777" w:rsidR="6409CE27" w:rsidRDefault="6409CE27" w:rsidP="29785B56">
      <w:pPr>
        <w:keepNext/>
        <w:keepLines/>
        <w:spacing w:before="40" w:after="0"/>
        <w:ind w:left="720"/>
        <w:rPr>
          <w:rFonts w:eastAsia="Open Sans" w:cs="Open Sans"/>
          <w:sz w:val="22"/>
          <w:szCs w:val="22"/>
        </w:rPr>
      </w:pPr>
      <w:r w:rsidRPr="29785B56">
        <w:rPr>
          <w:rFonts w:eastAsia="Open Sans" w:cs="Open Sans"/>
          <w:sz w:val="22"/>
          <w:szCs w:val="22"/>
        </w:rPr>
        <w:t>The experience of the SPT is that the situation of an NPM remains precarious without its being underpinned by a clear legislative basis. We have seen, unfortunately, too many examples of cases in which states have put pressure on NPMs, directly or indirectly, which they have not been able to challenge for the want of a clear basis on which to do so. Practical effectiveness is dependent on functional independence, and the independence is threatened when the NPM is vulnerable to political pressure or political exigencies.</w:t>
      </w:r>
      <w:r w:rsidRPr="29785B56">
        <w:rPr>
          <w:rStyle w:val="EndnoteReference"/>
          <w:rFonts w:eastAsia="Open Sans" w:cs="Open Sans"/>
          <w:sz w:val="22"/>
          <w:szCs w:val="22"/>
        </w:rPr>
        <w:endnoteReference w:id="17"/>
      </w:r>
    </w:p>
    <w:p w14:paraId="279C57C0" w14:textId="70676382" w:rsidR="29785B56" w:rsidRDefault="29785B56" w:rsidP="29785B56">
      <w:pPr>
        <w:spacing w:before="0" w:after="0"/>
        <w:rPr>
          <w:rFonts w:eastAsia="Calibri" w:cs="Open Sans"/>
          <w:lang w:eastAsia="en-US"/>
        </w:rPr>
      </w:pPr>
    </w:p>
    <w:p w14:paraId="3EFEEE8C" w14:textId="01E9E0A7" w:rsidR="6409CE27" w:rsidRDefault="6409CE27" w:rsidP="29785B56">
      <w:pPr>
        <w:keepNext/>
        <w:keepLines/>
        <w:tabs>
          <w:tab w:val="left" w:pos="502"/>
          <w:tab w:val="left" w:pos="567"/>
        </w:tabs>
        <w:spacing w:before="40" w:after="0"/>
        <w:rPr>
          <w:rFonts w:eastAsia="Open Sans" w:cs="Open Sans"/>
        </w:rPr>
      </w:pPr>
      <w:r w:rsidRPr="29785B56">
        <w:rPr>
          <w:rFonts w:eastAsia="Open Sans" w:cs="Open Sans"/>
        </w:rPr>
        <w:t xml:space="preserve">The Commission accordingly recommends that the key provisions from OPCAT dealing with the operation, structure, </w:t>
      </w:r>
      <w:r w:rsidR="0027284B" w:rsidRPr="29785B56">
        <w:rPr>
          <w:rFonts w:eastAsia="Open Sans" w:cs="Open Sans"/>
        </w:rPr>
        <w:t>independence,</w:t>
      </w:r>
      <w:r w:rsidRPr="29785B56">
        <w:rPr>
          <w:rFonts w:eastAsia="Open Sans" w:cs="Open Sans"/>
        </w:rPr>
        <w:t xml:space="preserve"> and other central elements of the NPM</w:t>
      </w:r>
      <w:r w:rsidR="004E4432">
        <w:rPr>
          <w:rFonts w:eastAsia="Open Sans" w:cs="Open Sans"/>
        </w:rPr>
        <w:t xml:space="preserve"> and UN SPT visits</w:t>
      </w:r>
      <w:r w:rsidRPr="29785B56">
        <w:rPr>
          <w:rFonts w:eastAsia="Open Sans" w:cs="Open Sans"/>
        </w:rPr>
        <w:t xml:space="preserve"> should be incorporated into primary legislation. Legislation should be drafted and considered by Parliament alongside the ongoing work being undertaken to establish the network of NPMs in each jurisdiction.</w:t>
      </w:r>
      <w:r w:rsidRPr="29785B56">
        <w:rPr>
          <w:rStyle w:val="EndnoteReference"/>
          <w:rFonts w:eastAsia="Open Sans" w:cs="Open Sans"/>
          <w:sz w:val="24"/>
        </w:rPr>
        <w:endnoteReference w:id="18"/>
      </w:r>
    </w:p>
    <w:p w14:paraId="4739FCD7" w14:textId="26D446CB" w:rsidR="29785B56" w:rsidRDefault="29785B56" w:rsidP="29785B56">
      <w:pPr>
        <w:keepNext/>
        <w:keepLines/>
        <w:tabs>
          <w:tab w:val="left" w:pos="502"/>
          <w:tab w:val="left" w:pos="567"/>
        </w:tabs>
        <w:spacing w:before="40" w:after="0"/>
        <w:rPr>
          <w:rFonts w:eastAsia="Open Sans" w:cs="Open Sans"/>
        </w:rPr>
      </w:pPr>
    </w:p>
    <w:p w14:paraId="4FAD6318" w14:textId="201ED69C" w:rsidR="6409CE27" w:rsidRDefault="6409CE27" w:rsidP="29785B56">
      <w:pPr>
        <w:keepNext/>
        <w:keepLines/>
        <w:tabs>
          <w:tab w:val="left" w:pos="502"/>
          <w:tab w:val="left" w:pos="567"/>
        </w:tabs>
        <w:spacing w:before="40" w:after="0"/>
        <w:rPr>
          <w:rFonts w:eastAsia="Calibri" w:cs="Open Sans"/>
        </w:rPr>
      </w:pPr>
      <w:r w:rsidRPr="29785B56">
        <w:rPr>
          <w:rFonts w:eastAsia="Open Sans" w:cs="Open Sans"/>
        </w:rPr>
        <w:t>The Australian Government’s position on primary legislation as not being required has remained consistent over the past five years.</w:t>
      </w:r>
      <w:r w:rsidRPr="29785B56">
        <w:rPr>
          <w:rStyle w:val="EndnoteReference"/>
          <w:rFonts w:eastAsia="Open Sans" w:cs="Open Sans"/>
          <w:sz w:val="24"/>
        </w:rPr>
        <w:endnoteReference w:id="19"/>
      </w:r>
      <w:r w:rsidRPr="29785B56">
        <w:rPr>
          <w:rFonts w:eastAsia="Open Sans" w:cs="Open Sans"/>
        </w:rPr>
        <w:t xml:space="preserve"> Discussion about the necessity of an Intergovernmental Agreement has fluctuated over time</w:t>
      </w:r>
      <w:r w:rsidRPr="29785B56">
        <w:rPr>
          <w:rStyle w:val="EndnoteReference"/>
          <w:rFonts w:eastAsia="Calibri" w:cs="Open Sans"/>
          <w:sz w:val="24"/>
        </w:rPr>
        <w:endnoteReference w:id="20"/>
      </w:r>
      <w:r w:rsidRPr="29785B56">
        <w:rPr>
          <w:rFonts w:eastAsia="Open Sans" w:cs="Open Sans"/>
        </w:rPr>
        <w:t xml:space="preserve"> and the current position of the Australian Government is that governments have </w:t>
      </w:r>
      <w:r w:rsidRPr="29785B56">
        <w:rPr>
          <w:rStyle w:val="cf01"/>
          <w:rFonts w:ascii="Open Sans" w:hAnsi="Open Sans" w:cs="Open Sans"/>
          <w:sz w:val="24"/>
          <w:szCs w:val="24"/>
        </w:rPr>
        <w:t>'agreed to continue working together on implementation of OPCAT'</w:t>
      </w:r>
      <w:r w:rsidRPr="29785B56">
        <w:rPr>
          <w:rFonts w:eastAsia="Calibri" w:cs="Open Sans"/>
        </w:rPr>
        <w:t>.</w:t>
      </w:r>
      <w:r w:rsidRPr="29785B56">
        <w:rPr>
          <w:rStyle w:val="EndnoteReference"/>
          <w:rFonts w:eastAsia="Calibri" w:cs="Open Sans"/>
        </w:rPr>
        <w:endnoteReference w:id="21"/>
      </w:r>
    </w:p>
    <w:p w14:paraId="57265C59" w14:textId="77777777" w:rsidR="29785B56" w:rsidRDefault="29785B56" w:rsidP="29785B56">
      <w:pPr>
        <w:spacing w:before="0" w:after="0"/>
        <w:rPr>
          <w:rFonts w:eastAsia="Calibri" w:cs="Open Sans"/>
          <w:lang w:eastAsia="en-US"/>
        </w:rPr>
      </w:pPr>
    </w:p>
    <w:p w14:paraId="567D3F5D" w14:textId="51D986E2" w:rsidR="6409CE27" w:rsidRDefault="6409CE27" w:rsidP="55E208F0">
      <w:pPr>
        <w:keepNext/>
        <w:keepLines/>
        <w:spacing w:before="40" w:after="0"/>
        <w:rPr>
          <w:rFonts w:cs="Open Sans"/>
        </w:rPr>
      </w:pPr>
      <w:r w:rsidRPr="29785B56">
        <w:rPr>
          <w:rFonts w:cs="Open Sans"/>
        </w:rPr>
        <w:t>While an Intergovernmental Agreement is a possible alternative to primary legislation, the Commission notes this does ‘not present an equivalent, or adequate, alternative to legislation that gives full effect to the key provisions of OPCAT itself’.</w:t>
      </w:r>
      <w:r w:rsidRPr="205FFC07">
        <w:rPr>
          <w:rStyle w:val="EndnoteReference"/>
          <w:rFonts w:cs="Open Sans"/>
          <w:sz w:val="24"/>
        </w:rPr>
        <w:endnoteReference w:id="22"/>
      </w:r>
    </w:p>
    <w:p w14:paraId="29DEC40C" w14:textId="71529B24" w:rsidR="205FFC07" w:rsidRDefault="205FFC07" w:rsidP="205FFC07">
      <w:pPr>
        <w:pStyle w:val="ListNumber2"/>
        <w:keepNext/>
        <w:keepLines/>
        <w:numPr>
          <w:ilvl w:val="0"/>
          <w:numId w:val="0"/>
        </w:numPr>
        <w:spacing w:before="0" w:after="0"/>
        <w:rPr>
          <w:rFonts w:eastAsia="Open Sans" w:cs="Open Sans"/>
          <w:b/>
          <w:bCs/>
          <w:color w:val="000000" w:themeColor="text1"/>
        </w:rPr>
      </w:pPr>
    </w:p>
    <w:p w14:paraId="4642E994" w14:textId="2F4A61D0" w:rsidR="6409CE27" w:rsidRDefault="6409CE27" w:rsidP="55E208F0">
      <w:pPr>
        <w:pStyle w:val="ListNumber2"/>
        <w:keepNext/>
        <w:keepLines/>
        <w:numPr>
          <w:ilvl w:val="0"/>
          <w:numId w:val="0"/>
        </w:numPr>
        <w:spacing w:before="0" w:after="0"/>
        <w:rPr>
          <w:rFonts w:eastAsia="Open Sans" w:cs="Open Sans"/>
          <w:sz w:val="20"/>
          <w:szCs w:val="20"/>
        </w:rPr>
      </w:pPr>
      <w:r w:rsidRPr="427E8FF7">
        <w:rPr>
          <w:rFonts w:eastAsia="Open Sans" w:cs="Open Sans"/>
          <w:b/>
          <w:bCs/>
          <w:color w:val="000000" w:themeColor="text1"/>
        </w:rPr>
        <w:t xml:space="preserve">Recommendation </w:t>
      </w:r>
      <w:r w:rsidR="00D87B46">
        <w:rPr>
          <w:rFonts w:eastAsia="Open Sans" w:cs="Open Sans"/>
          <w:b/>
          <w:bCs/>
          <w:color w:val="000000" w:themeColor="text1"/>
        </w:rPr>
        <w:t>3</w:t>
      </w:r>
      <w:r w:rsidRPr="427E8FF7">
        <w:rPr>
          <w:rFonts w:eastAsia="Open Sans" w:cs="Open Sans"/>
          <w:b/>
          <w:bCs/>
          <w:color w:val="000000" w:themeColor="text1"/>
        </w:rPr>
        <w:t xml:space="preserve">: </w:t>
      </w:r>
      <w:r w:rsidR="0068050A" w:rsidRPr="0068050A">
        <w:rPr>
          <w:rFonts w:eastAsia="Open Sans" w:cs="Open Sans"/>
          <w:b/>
          <w:bCs/>
          <w:color w:val="000000" w:themeColor="text1"/>
        </w:rPr>
        <w:t>The Australian Government introduces dedicated primary legislation to ensure full effect is given to the key provisions of OPCAT around Australia, and the national coordination of Australia's OPCAT response. Legislation should provide powers of unfettered access to all places of detention by NPMs and the UN SPT; provide a clear foundation for these visits; ensure access to facilities and information; and secure the continued, long-term, and effective operation of OPCAT.</w:t>
      </w:r>
    </w:p>
    <w:p w14:paraId="7637BD4B" w14:textId="77777777" w:rsidR="004563A5" w:rsidRDefault="004563A5" w:rsidP="29785B56">
      <w:pPr>
        <w:pStyle w:val="ListNumber2"/>
        <w:numPr>
          <w:ilvl w:val="0"/>
          <w:numId w:val="0"/>
        </w:numPr>
        <w:spacing w:before="0" w:after="0"/>
        <w:rPr>
          <w:rFonts w:eastAsia="Open Sans" w:cs="Open Sans"/>
          <w:color w:val="000000" w:themeColor="text1"/>
          <w:sz w:val="20"/>
          <w:szCs w:val="20"/>
        </w:rPr>
      </w:pPr>
    </w:p>
    <w:p w14:paraId="307D2ECA" w14:textId="4C1BE5FE" w:rsidR="004563A5" w:rsidRDefault="004563A5" w:rsidP="004563A5">
      <w:pPr>
        <w:keepNext/>
        <w:keepLines/>
        <w:spacing w:before="40" w:after="0"/>
        <w:outlineLvl w:val="1"/>
        <w:rPr>
          <w:rFonts w:eastAsia="Malgun Gothic" w:cs="Open Sans"/>
          <w:b/>
          <w:bCs/>
          <w:color w:val="2F5496" w:themeColor="accent5" w:themeShade="BF"/>
          <w:sz w:val="28"/>
          <w:szCs w:val="28"/>
          <w:lang w:eastAsia="en-US"/>
        </w:rPr>
      </w:pPr>
      <w:bookmarkStart w:id="9" w:name="_Toc116478195"/>
      <w:r w:rsidRPr="55E208F0">
        <w:rPr>
          <w:rFonts w:eastAsia="Malgun Gothic" w:cs="Open Sans"/>
          <w:b/>
          <w:bCs/>
          <w:color w:val="2F5496" w:themeColor="accent5" w:themeShade="BF"/>
          <w:sz w:val="28"/>
          <w:szCs w:val="28"/>
          <w:lang w:eastAsia="en-US"/>
        </w:rPr>
        <w:t>An inclusive approach to defining ‘deprivation of liberty’</w:t>
      </w:r>
      <w:bookmarkEnd w:id="9"/>
      <w:r w:rsidRPr="55E208F0">
        <w:rPr>
          <w:rFonts w:eastAsia="Malgun Gothic" w:cs="Open Sans"/>
          <w:b/>
          <w:bCs/>
          <w:color w:val="2F5496" w:themeColor="accent5" w:themeShade="BF"/>
          <w:sz w:val="28"/>
          <w:szCs w:val="28"/>
          <w:lang w:eastAsia="en-US"/>
        </w:rPr>
        <w:t xml:space="preserve"> </w:t>
      </w:r>
    </w:p>
    <w:p w14:paraId="62715845" w14:textId="773E42A9" w:rsidR="004563A5" w:rsidRDefault="004563A5" w:rsidP="29785B56">
      <w:pPr>
        <w:pStyle w:val="ListNumber2"/>
        <w:numPr>
          <w:ilvl w:val="0"/>
          <w:numId w:val="0"/>
        </w:numPr>
        <w:spacing w:before="0" w:after="0"/>
        <w:rPr>
          <w:rFonts w:eastAsia="Open Sans" w:cs="Open Sans"/>
          <w:color w:val="000000" w:themeColor="text1"/>
          <w:sz w:val="20"/>
          <w:szCs w:val="20"/>
        </w:rPr>
      </w:pPr>
    </w:p>
    <w:p w14:paraId="59DDEA9A" w14:textId="06DEEEBF" w:rsidR="6409CE27" w:rsidRDefault="6409CE27" w:rsidP="29785B56">
      <w:pPr>
        <w:pStyle w:val="ListNumber2"/>
        <w:numPr>
          <w:ilvl w:val="0"/>
          <w:numId w:val="0"/>
        </w:numPr>
        <w:spacing w:before="0" w:after="0"/>
        <w:rPr>
          <w:rFonts w:cs="Open Sans"/>
        </w:rPr>
      </w:pPr>
      <w:r w:rsidRPr="29785B56">
        <w:rPr>
          <w:rFonts w:eastAsia="Open Sans" w:cs="Open Sans"/>
          <w:color w:val="000000" w:themeColor="text1"/>
        </w:rPr>
        <w:t xml:space="preserve">The Australian Government has opted for a ‘progressive realisation’ of OPCAT, whereby NPMs will prioritise activities in ‘primary’ places of detention, as opposed to all places where people may be deprived of their liberties. ‘Primary places of detention’ is defined by the Australian Government as including: </w:t>
      </w:r>
    </w:p>
    <w:p w14:paraId="6B08E95F" w14:textId="373CE529" w:rsidR="29785B56" w:rsidRDefault="29785B56" w:rsidP="29785B56">
      <w:pPr>
        <w:pStyle w:val="ListNumber2"/>
        <w:numPr>
          <w:ilvl w:val="0"/>
          <w:numId w:val="0"/>
        </w:numPr>
        <w:spacing w:before="0" w:after="0"/>
        <w:rPr>
          <w:rFonts w:cs="Open Sans"/>
        </w:rPr>
      </w:pPr>
    </w:p>
    <w:p w14:paraId="70A61EBF" w14:textId="12ABA158" w:rsidR="6409CE27" w:rsidRDefault="6409CE27" w:rsidP="29785B56">
      <w:pPr>
        <w:pStyle w:val="ListNumber2"/>
        <w:numPr>
          <w:ilvl w:val="0"/>
          <w:numId w:val="5"/>
        </w:numPr>
        <w:spacing w:before="0" w:after="0"/>
        <w:rPr>
          <w:rFonts w:cs="Open Sans"/>
        </w:rPr>
      </w:pPr>
      <w:r w:rsidRPr="29785B56">
        <w:rPr>
          <w:rFonts w:cs="Open Sans"/>
        </w:rPr>
        <w:lastRenderedPageBreak/>
        <w:t>adult prisons</w:t>
      </w:r>
    </w:p>
    <w:p w14:paraId="34C88CDF" w14:textId="5582B2DD" w:rsidR="6409CE27" w:rsidRDefault="6409CE27" w:rsidP="29785B56">
      <w:pPr>
        <w:pStyle w:val="ListParagraph"/>
        <w:numPr>
          <w:ilvl w:val="0"/>
          <w:numId w:val="5"/>
        </w:numPr>
        <w:spacing w:before="0" w:after="0"/>
        <w:rPr>
          <w:rFonts w:eastAsia="Open Sans" w:cs="Open Sans"/>
        </w:rPr>
      </w:pPr>
      <w:r w:rsidRPr="29785B56">
        <w:rPr>
          <w:rFonts w:cs="Open Sans"/>
        </w:rPr>
        <w:t>juvenile detention facilities (excluding residential secure facilities)</w:t>
      </w:r>
    </w:p>
    <w:p w14:paraId="73517662" w14:textId="0AC04201" w:rsidR="6409CE27" w:rsidRDefault="6409CE27" w:rsidP="29785B56">
      <w:pPr>
        <w:pStyle w:val="ListParagraph"/>
        <w:numPr>
          <w:ilvl w:val="0"/>
          <w:numId w:val="5"/>
        </w:numPr>
        <w:spacing w:before="0" w:after="0"/>
        <w:rPr>
          <w:rFonts w:eastAsia="Open Sans" w:cs="Open Sans"/>
        </w:rPr>
      </w:pPr>
      <w:r w:rsidRPr="29785B56">
        <w:rPr>
          <w:rFonts w:cs="Open Sans"/>
        </w:rPr>
        <w:t>police lock-up or police station cells (where people are held for equal to, or greater than, 24hrs)</w:t>
      </w:r>
    </w:p>
    <w:p w14:paraId="4FEA0DC1" w14:textId="51340A56" w:rsidR="6409CE27" w:rsidRDefault="6409CE27" w:rsidP="29785B56">
      <w:pPr>
        <w:pStyle w:val="ListParagraph"/>
        <w:numPr>
          <w:ilvl w:val="0"/>
          <w:numId w:val="5"/>
        </w:numPr>
        <w:spacing w:before="0" w:after="0"/>
        <w:rPr>
          <w:rFonts w:eastAsia="Open Sans" w:cs="Open Sans"/>
        </w:rPr>
      </w:pPr>
      <w:r w:rsidRPr="29785B56">
        <w:rPr>
          <w:rFonts w:cs="Open Sans"/>
        </w:rPr>
        <w:t>closed facilities or units where people may be involuntarily detained by law for mental health assessment or treatment (where people are held for equal to, or greater than, 24hrs)</w:t>
      </w:r>
    </w:p>
    <w:p w14:paraId="08C528A1" w14:textId="152E9CEC" w:rsidR="6409CE27" w:rsidRDefault="6409CE27" w:rsidP="29785B56">
      <w:pPr>
        <w:pStyle w:val="ListParagraph"/>
        <w:numPr>
          <w:ilvl w:val="0"/>
          <w:numId w:val="5"/>
        </w:numPr>
        <w:spacing w:before="0" w:after="0"/>
        <w:rPr>
          <w:rFonts w:eastAsia="Open Sans" w:cs="Open Sans"/>
        </w:rPr>
      </w:pPr>
      <w:r w:rsidRPr="29785B56">
        <w:rPr>
          <w:rFonts w:cs="Open Sans"/>
        </w:rPr>
        <w:t>closed forensic disability facilities or units where people may be involuntarily detained by law for care (where people are held for equal to, or greater than, 24hrs)</w:t>
      </w:r>
    </w:p>
    <w:p w14:paraId="5FC6F377" w14:textId="26C4076E" w:rsidR="6409CE27" w:rsidRDefault="6409CE27" w:rsidP="29785B56">
      <w:pPr>
        <w:pStyle w:val="ListParagraph"/>
        <w:numPr>
          <w:ilvl w:val="0"/>
          <w:numId w:val="5"/>
        </w:numPr>
        <w:spacing w:before="0" w:after="0"/>
        <w:rPr>
          <w:rFonts w:eastAsia="Open Sans" w:cs="Open Sans"/>
        </w:rPr>
      </w:pPr>
      <w:r w:rsidRPr="29785B56">
        <w:rPr>
          <w:rFonts w:cs="Open Sans"/>
        </w:rPr>
        <w:t>immigration detention centres</w:t>
      </w:r>
    </w:p>
    <w:p w14:paraId="4B6CF5DE" w14:textId="19B1A42C" w:rsidR="6409CE27" w:rsidRDefault="6409CE27" w:rsidP="29785B56">
      <w:pPr>
        <w:pStyle w:val="ListParagraph"/>
        <w:numPr>
          <w:ilvl w:val="0"/>
          <w:numId w:val="5"/>
        </w:numPr>
        <w:spacing w:before="0" w:after="0"/>
        <w:rPr>
          <w:rFonts w:eastAsia="Open Sans" w:cs="Open Sans"/>
        </w:rPr>
      </w:pPr>
      <w:r w:rsidRPr="29785B56">
        <w:rPr>
          <w:rFonts w:cs="Open Sans"/>
        </w:rPr>
        <w:t>military detention facilities.</w:t>
      </w:r>
      <w:r w:rsidRPr="205FFC07">
        <w:rPr>
          <w:rStyle w:val="EndnoteReference"/>
          <w:rFonts w:eastAsia="Open Sans" w:cs="Open Sans"/>
          <w:color w:val="000000" w:themeColor="text1"/>
          <w:sz w:val="24"/>
        </w:rPr>
        <w:endnoteReference w:id="23"/>
      </w:r>
    </w:p>
    <w:p w14:paraId="5AADBAC6" w14:textId="5FD4FB33" w:rsidR="29785B56" w:rsidRDefault="29785B56" w:rsidP="29785B56">
      <w:pPr>
        <w:spacing w:before="0" w:after="0"/>
        <w:rPr>
          <w:rFonts w:cs="Open Sans"/>
        </w:rPr>
      </w:pPr>
    </w:p>
    <w:p w14:paraId="2AF29A13" w14:textId="025FB9DB" w:rsidR="6409CE27" w:rsidRDefault="6409CE27" w:rsidP="29785B56">
      <w:pPr>
        <w:spacing w:before="0" w:after="0"/>
        <w:rPr>
          <w:rFonts w:cs="Open Sans"/>
        </w:rPr>
      </w:pPr>
      <w:r w:rsidRPr="29785B56">
        <w:rPr>
          <w:rFonts w:eastAsia="Calibri" w:cs="Open Sans"/>
        </w:rPr>
        <w:t>In explaining the rationale behind this decision, the Australian Government noted:</w:t>
      </w:r>
    </w:p>
    <w:p w14:paraId="5E594C8E" w14:textId="4BEE4FBC" w:rsidR="29785B56" w:rsidRDefault="29785B56" w:rsidP="29785B56">
      <w:pPr>
        <w:spacing w:before="0" w:after="0"/>
        <w:rPr>
          <w:rFonts w:cs="Open Sans"/>
        </w:rPr>
      </w:pPr>
    </w:p>
    <w:p w14:paraId="504F54B1" w14:textId="79507729" w:rsidR="6409CE27" w:rsidRDefault="6409CE27" w:rsidP="29785B56">
      <w:pPr>
        <w:spacing w:before="0" w:after="0"/>
        <w:ind w:left="720"/>
        <w:rPr>
          <w:rFonts w:eastAsia="Calibri" w:cs="Open Sans"/>
          <w:sz w:val="22"/>
          <w:szCs w:val="22"/>
        </w:rPr>
      </w:pPr>
      <w:r w:rsidRPr="55E208F0">
        <w:rPr>
          <w:rFonts w:eastAsia="Calibri" w:cs="Open Sans"/>
          <w:sz w:val="22"/>
          <w:szCs w:val="22"/>
        </w:rPr>
        <w:t xml:space="preserve">The initial focus on these primary places of detention reflects the position that the challenges posed by the deprivation of peoples’ liberty are at their most significant in these places of detention. </w:t>
      </w:r>
    </w:p>
    <w:p w14:paraId="46C796D9" w14:textId="081246A7" w:rsidR="29785B56" w:rsidRDefault="29785B56" w:rsidP="29785B56">
      <w:pPr>
        <w:spacing w:before="0" w:after="0"/>
        <w:ind w:left="720"/>
        <w:rPr>
          <w:rFonts w:cs="Open Sans"/>
          <w:sz w:val="22"/>
          <w:szCs w:val="22"/>
        </w:rPr>
      </w:pPr>
    </w:p>
    <w:p w14:paraId="23672378" w14:textId="60D4CEC9" w:rsidR="6409CE27" w:rsidRDefault="6409CE27" w:rsidP="29785B56">
      <w:pPr>
        <w:spacing w:before="0" w:after="0"/>
        <w:ind w:left="720"/>
        <w:rPr>
          <w:rFonts w:eastAsia="Calibri" w:cs="Open Sans"/>
          <w:sz w:val="22"/>
          <w:szCs w:val="22"/>
        </w:rPr>
      </w:pPr>
      <w:r w:rsidRPr="29785B56">
        <w:rPr>
          <w:rFonts w:eastAsia="Calibri" w:cs="Open Sans"/>
          <w:sz w:val="22"/>
          <w:szCs w:val="22"/>
        </w:rPr>
        <w:t>The Government considers the implementation of OPCAT to be an iterative process and is mindful of the principle of proportionality when determining prioritisation and focus, consistent with advice from the Subcommittee on Prevention of Torture and Other Cruel, Inhuman or Degrading Treatment or Punishment.</w:t>
      </w:r>
      <w:r w:rsidRPr="29785B56">
        <w:rPr>
          <w:rStyle w:val="EndnoteReference"/>
          <w:rFonts w:eastAsia="Calibri" w:cs="Open Sans"/>
          <w:sz w:val="22"/>
          <w:szCs w:val="22"/>
        </w:rPr>
        <w:endnoteReference w:id="24"/>
      </w:r>
    </w:p>
    <w:p w14:paraId="1CBA4938" w14:textId="7D7E453C" w:rsidR="29785B56" w:rsidRDefault="29785B56" w:rsidP="29785B56">
      <w:pPr>
        <w:spacing w:before="0" w:after="0"/>
        <w:ind w:left="720"/>
        <w:rPr>
          <w:rFonts w:cs="Open Sans"/>
        </w:rPr>
      </w:pPr>
    </w:p>
    <w:p w14:paraId="16315444" w14:textId="60434537" w:rsidR="6409CE27" w:rsidRDefault="6409CE27" w:rsidP="29785B56">
      <w:pPr>
        <w:spacing w:before="0" w:after="0"/>
        <w:rPr>
          <w:rFonts w:eastAsia="Calibri" w:cs="Open Sans"/>
        </w:rPr>
      </w:pPr>
      <w:r w:rsidRPr="29785B56">
        <w:rPr>
          <w:rFonts w:eastAsia="Calibri" w:cs="Open Sans"/>
        </w:rPr>
        <w:t>Choosing to take an incremental approach in the early establishment of an NPM is not of itself contentious. The UN SPT has stated that, ‘in all situations, the national preventive mechanism should also be mindful of the principle of proportionality when determining its priorities and the focus of its work’.</w:t>
      </w:r>
      <w:r w:rsidRPr="205FFC07">
        <w:rPr>
          <w:rStyle w:val="EndnoteReference"/>
          <w:rFonts w:eastAsia="Calibri" w:cs="Open Sans"/>
          <w:sz w:val="24"/>
        </w:rPr>
        <w:endnoteReference w:id="25"/>
      </w:r>
      <w:r w:rsidRPr="29785B56">
        <w:rPr>
          <w:rFonts w:eastAsia="Calibri" w:cs="Open Sans"/>
        </w:rPr>
        <w:t xml:space="preserve"> The important distinction here is that it is the NPM itself which should decide – based on its own strategy, resources and analysis of the situation – and not the State.</w:t>
      </w:r>
    </w:p>
    <w:p w14:paraId="53EA8DCF" w14:textId="36B29164" w:rsidR="6409CE27" w:rsidRDefault="6409CE27" w:rsidP="29785B56">
      <w:pPr>
        <w:pStyle w:val="ListNumber2"/>
        <w:numPr>
          <w:ilvl w:val="0"/>
          <w:numId w:val="0"/>
        </w:numPr>
        <w:rPr>
          <w:rFonts w:eastAsia="Open Sans" w:cs="Open Sans"/>
          <w:color w:val="000000" w:themeColor="text1"/>
          <w:vertAlign w:val="superscript"/>
        </w:rPr>
      </w:pPr>
      <w:r w:rsidRPr="29785B56">
        <w:rPr>
          <w:rFonts w:eastAsia="Open Sans" w:cs="Open Sans"/>
          <w:color w:val="000000" w:themeColor="text1"/>
        </w:rPr>
        <w:t>Article 4 of OPCAT imposes obligations on Australia to allow NPMs to visit any place under its jurisdiction and control where persons are, or may be, deprived of their liberty. The UN SPT considers that the preventive nature of OPCAT requires a broad interpretation of Article 4 to maximise the preventive impact of the work of NPMs in places of detention.</w:t>
      </w:r>
      <w:r w:rsidRPr="205FFC07">
        <w:rPr>
          <w:rStyle w:val="EndnoteReference"/>
          <w:rFonts w:eastAsia="Open Sans" w:cs="Open Sans"/>
          <w:color w:val="000000" w:themeColor="text1"/>
          <w:sz w:val="24"/>
        </w:rPr>
        <w:endnoteReference w:id="26"/>
      </w:r>
    </w:p>
    <w:p w14:paraId="597501F8" w14:textId="50C4C6A3" w:rsidR="6409CE27" w:rsidRDefault="6409CE27" w:rsidP="55E208F0">
      <w:pPr>
        <w:pStyle w:val="ListNumber2"/>
        <w:numPr>
          <w:ilvl w:val="0"/>
          <w:numId w:val="0"/>
        </w:numPr>
        <w:spacing w:before="0" w:after="0"/>
        <w:rPr>
          <w:rFonts w:eastAsia="Open Sans" w:cs="Open Sans"/>
          <w:color w:val="000000" w:themeColor="text1"/>
        </w:rPr>
      </w:pPr>
      <w:r w:rsidRPr="55E208F0">
        <w:rPr>
          <w:rFonts w:eastAsia="Open Sans" w:cs="Open Sans"/>
          <w:color w:val="000000" w:themeColor="text1"/>
        </w:rPr>
        <w:t>The Commission considers that Australia should adopt an inclusive approach, consistent with articles 1 and 4 of OPCAT, that includes both ‘primary’ and ‘secondary’ places of detention within the ambit of the functions of all NPMs. This will uphold OPCAT’s aim to strengthen protections for all persons deprived of their liberty.</w:t>
      </w:r>
    </w:p>
    <w:p w14:paraId="4C119BDB" w14:textId="7DE334A0" w:rsidR="55E208F0" w:rsidRDefault="55E208F0" w:rsidP="55E208F0">
      <w:pPr>
        <w:pStyle w:val="ListNumber2"/>
        <w:numPr>
          <w:ilvl w:val="0"/>
          <w:numId w:val="0"/>
        </w:numPr>
        <w:spacing w:before="0" w:after="0"/>
        <w:rPr>
          <w:color w:val="000000" w:themeColor="text1"/>
        </w:rPr>
      </w:pPr>
    </w:p>
    <w:p w14:paraId="6A10F6BE" w14:textId="30414F09" w:rsidR="6409CE27" w:rsidRDefault="6409CE27" w:rsidP="55E208F0">
      <w:pPr>
        <w:pStyle w:val="ListNumber2"/>
        <w:numPr>
          <w:ilvl w:val="0"/>
          <w:numId w:val="0"/>
        </w:numPr>
        <w:spacing w:before="0" w:after="0"/>
        <w:rPr>
          <w:rFonts w:eastAsia="Open Sans" w:cs="Open Sans"/>
        </w:rPr>
      </w:pPr>
      <w:r w:rsidRPr="55E208F0">
        <w:rPr>
          <w:rFonts w:eastAsia="Open Sans" w:cs="Open Sans"/>
          <w:b/>
          <w:bCs/>
          <w:color w:val="000000" w:themeColor="text1"/>
        </w:rPr>
        <w:t xml:space="preserve">Recommendation </w:t>
      </w:r>
      <w:r w:rsidR="00D87B46">
        <w:rPr>
          <w:rFonts w:eastAsia="Open Sans" w:cs="Open Sans"/>
          <w:b/>
          <w:bCs/>
          <w:color w:val="000000" w:themeColor="text1"/>
        </w:rPr>
        <w:t>4</w:t>
      </w:r>
      <w:r w:rsidRPr="55E208F0">
        <w:rPr>
          <w:rFonts w:eastAsia="Open Sans" w:cs="Open Sans"/>
          <w:b/>
          <w:bCs/>
          <w:color w:val="000000" w:themeColor="text1"/>
        </w:rPr>
        <w:t>: Governments adopt an inclusive approach to the interpretation of ‘places of detention’, ensuring that both ‘primary’ and ‘secondary’ places of detention are included within the scope of all NPMs</w:t>
      </w:r>
      <w:r w:rsidR="21B15519" w:rsidRPr="55E208F0">
        <w:rPr>
          <w:rFonts w:eastAsia="Open Sans" w:cs="Open Sans"/>
          <w:b/>
          <w:bCs/>
          <w:color w:val="000000" w:themeColor="text1"/>
        </w:rPr>
        <w:t>.</w:t>
      </w:r>
    </w:p>
    <w:p w14:paraId="1A1F3764" w14:textId="67E17986" w:rsidR="55E208F0" w:rsidRDefault="55E208F0" w:rsidP="55E208F0">
      <w:pPr>
        <w:pStyle w:val="ListNumber2"/>
        <w:numPr>
          <w:ilvl w:val="0"/>
          <w:numId w:val="0"/>
        </w:numPr>
        <w:spacing w:before="0" w:after="0"/>
        <w:rPr>
          <w:b/>
          <w:bCs/>
          <w:color w:val="000000" w:themeColor="text1"/>
        </w:rPr>
      </w:pPr>
    </w:p>
    <w:p w14:paraId="1E062182" w14:textId="58A23CA1" w:rsidR="6409CE27" w:rsidRDefault="6409CE27" w:rsidP="29785B56">
      <w:pPr>
        <w:keepNext/>
        <w:keepLines/>
        <w:spacing w:before="40" w:after="0"/>
        <w:outlineLvl w:val="1"/>
        <w:rPr>
          <w:rFonts w:eastAsia="Malgun Gothic" w:cs="Open Sans"/>
          <w:b/>
          <w:bCs/>
          <w:color w:val="2F5496" w:themeColor="accent5" w:themeShade="BF"/>
          <w:sz w:val="28"/>
          <w:szCs w:val="28"/>
          <w:lang w:eastAsia="en-US"/>
        </w:rPr>
      </w:pPr>
      <w:bookmarkStart w:id="10" w:name="_Toc116478196"/>
      <w:r w:rsidRPr="55E208F0">
        <w:rPr>
          <w:rFonts w:eastAsia="Malgun Gothic" w:cs="Open Sans"/>
          <w:b/>
          <w:bCs/>
          <w:color w:val="2F5496" w:themeColor="accent5" w:themeShade="BF"/>
          <w:sz w:val="28"/>
          <w:szCs w:val="28"/>
          <w:lang w:eastAsia="en-US"/>
        </w:rPr>
        <w:t>Funding</w:t>
      </w:r>
      <w:bookmarkEnd w:id="10"/>
      <w:r w:rsidRPr="55E208F0">
        <w:rPr>
          <w:rFonts w:eastAsia="Malgun Gothic" w:cs="Open Sans"/>
          <w:b/>
          <w:bCs/>
          <w:color w:val="2F5496" w:themeColor="accent5" w:themeShade="BF"/>
          <w:sz w:val="28"/>
          <w:szCs w:val="28"/>
          <w:lang w:eastAsia="en-US"/>
        </w:rPr>
        <w:t xml:space="preserve"> </w:t>
      </w:r>
    </w:p>
    <w:p w14:paraId="22AD77E5" w14:textId="31458D87" w:rsidR="6409CE27" w:rsidRDefault="6409CE27" w:rsidP="29785B56">
      <w:pPr>
        <w:pStyle w:val="ListNumber2"/>
        <w:numPr>
          <w:ilvl w:val="0"/>
          <w:numId w:val="0"/>
        </w:numPr>
        <w:rPr>
          <w:color w:val="000000" w:themeColor="text1"/>
        </w:rPr>
      </w:pPr>
      <w:r w:rsidRPr="29785B56">
        <w:rPr>
          <w:rFonts w:eastAsia="Open Sans" w:cs="Open Sans"/>
          <w:color w:val="000000" w:themeColor="text1"/>
        </w:rPr>
        <w:t>Funding has emerged as a significant issue delaying the establishment of the Australian NPM Network.</w:t>
      </w:r>
      <w:r w:rsidRPr="205FFC07">
        <w:rPr>
          <w:rStyle w:val="EndnoteReference"/>
          <w:rFonts w:eastAsia="Open Sans" w:cs="Open Sans"/>
          <w:color w:val="000000" w:themeColor="text1"/>
          <w:sz w:val="24"/>
        </w:rPr>
        <w:endnoteReference w:id="27"/>
      </w:r>
      <w:r w:rsidRPr="29785B56">
        <w:rPr>
          <w:rFonts w:eastAsia="Open Sans" w:cs="Open Sans"/>
          <w:color w:val="000000" w:themeColor="text1"/>
        </w:rPr>
        <w:t xml:space="preserve"> In July 2021, the Australian Government pledged ‘funding over two years from 2021–22 to support states and territories’,</w:t>
      </w:r>
      <w:r w:rsidRPr="205FFC07">
        <w:rPr>
          <w:rStyle w:val="EndnoteReference"/>
          <w:rFonts w:eastAsia="Open Sans" w:cs="Open Sans"/>
          <w:color w:val="000000" w:themeColor="text1"/>
          <w:sz w:val="24"/>
        </w:rPr>
        <w:endnoteReference w:id="28"/>
      </w:r>
      <w:r w:rsidRPr="29785B56">
        <w:rPr>
          <w:rFonts w:eastAsia="Open Sans" w:cs="Open Sans"/>
          <w:color w:val="000000" w:themeColor="text1"/>
        </w:rPr>
        <w:t xml:space="preserve"> however ‘jurisdictions are responsible for funding their own oversight and detention arrangements on an ongoing basis’.</w:t>
      </w:r>
      <w:r w:rsidRPr="205FFC07">
        <w:rPr>
          <w:rStyle w:val="EndnoteReference"/>
          <w:rFonts w:eastAsia="Open Sans" w:cs="Open Sans"/>
          <w:sz w:val="24"/>
        </w:rPr>
        <w:endnoteReference w:id="29"/>
      </w:r>
      <w:r w:rsidRPr="29785B56">
        <w:rPr>
          <w:rFonts w:eastAsia="Open Sans" w:cs="Open Sans"/>
          <w:color w:val="000000" w:themeColor="text1"/>
        </w:rPr>
        <w:t xml:space="preserve"> </w:t>
      </w:r>
      <w:r w:rsidRPr="29785B56">
        <w:rPr>
          <w:color w:val="000000" w:themeColor="text1"/>
        </w:rPr>
        <w:t>Resourcing should be provided in a way that enables NPM bodies to fulfil OPCAT’s core functions; respects the functional, structural and personal independence of NPM bodies; and ensures effective liaison with, and involvement of, civil society representatives and people with lived experience of detention in the OPCAT inspection process.</w:t>
      </w:r>
      <w:r w:rsidRPr="205FFC07">
        <w:rPr>
          <w:rStyle w:val="EndnoteReference"/>
          <w:sz w:val="24"/>
        </w:rPr>
        <w:endnoteReference w:id="30"/>
      </w:r>
    </w:p>
    <w:p w14:paraId="262DF187" w14:textId="757F1EC6" w:rsidR="6409CE27" w:rsidRDefault="6409CE27" w:rsidP="29785B56">
      <w:pPr>
        <w:pStyle w:val="ListNumber2"/>
        <w:numPr>
          <w:ilvl w:val="0"/>
          <w:numId w:val="0"/>
        </w:numPr>
        <w:rPr>
          <w:color w:val="000000" w:themeColor="text1"/>
        </w:rPr>
      </w:pPr>
      <w:r w:rsidRPr="29785B56">
        <w:rPr>
          <w:color w:val="000000" w:themeColor="text1"/>
        </w:rPr>
        <w:t>The UN SPT has also emphasised that</w:t>
      </w:r>
      <w:r w:rsidR="002348D2">
        <w:rPr>
          <w:color w:val="000000" w:themeColor="text1"/>
        </w:rPr>
        <w:t>:</w:t>
      </w:r>
    </w:p>
    <w:p w14:paraId="35940558" w14:textId="533DE9E2" w:rsidR="6409CE27" w:rsidRDefault="6409CE27" w:rsidP="29785B56">
      <w:pPr>
        <w:ind w:left="643"/>
        <w:rPr>
          <w:sz w:val="22"/>
          <w:szCs w:val="22"/>
        </w:rPr>
      </w:pPr>
      <w:r w:rsidRPr="29785B56">
        <w:rPr>
          <w:sz w:val="22"/>
          <w:szCs w:val="22"/>
        </w:rPr>
        <w:t>a national preventive mechanism should also be empowered and able to deliver the whole ‘preventive package’, including examining patterns of practices from which risks of torture may arise; advocacy, such as commenting on draft and implementing legislation; providing public education; undertaking capacity building; and actively engaging with State authorities. The Subcommittee emphasizes that this requires sufficient resourcing; appropriate privileges and immunities; and access to the Subcommittee for advice and assistance.</w:t>
      </w:r>
      <w:r w:rsidRPr="29785B56">
        <w:rPr>
          <w:rStyle w:val="EndnoteReference"/>
          <w:sz w:val="22"/>
          <w:szCs w:val="22"/>
        </w:rPr>
        <w:endnoteReference w:id="31"/>
      </w:r>
    </w:p>
    <w:p w14:paraId="65C4192B" w14:textId="55ECAF42" w:rsidR="006B526E" w:rsidRDefault="6409CE27" w:rsidP="006B526E">
      <w:pPr>
        <w:pStyle w:val="ListNumber2"/>
        <w:numPr>
          <w:ilvl w:val="0"/>
          <w:numId w:val="0"/>
        </w:numPr>
        <w:rPr>
          <w:color w:val="000000" w:themeColor="text1"/>
        </w:rPr>
      </w:pPr>
      <w:r w:rsidRPr="29785B56">
        <w:rPr>
          <w:color w:val="000000" w:themeColor="text1"/>
        </w:rPr>
        <w:t>Resourcing should therefore also enable the NPM to undertake the ‘outward-facing functions of the NPM, such as submitting proposals and observations on existing and draft legislation, advocacy, awareness raising and capacity building’.</w:t>
      </w:r>
      <w:r w:rsidRPr="205FFC07">
        <w:rPr>
          <w:rStyle w:val="EndnoteReference"/>
          <w:color w:val="000000" w:themeColor="text1"/>
          <w:sz w:val="24"/>
        </w:rPr>
        <w:endnoteReference w:id="32"/>
      </w:r>
    </w:p>
    <w:p w14:paraId="1D28843C" w14:textId="16B60E3A" w:rsidR="6409CE27" w:rsidRDefault="6409CE27" w:rsidP="55E208F0">
      <w:pPr>
        <w:pStyle w:val="ListNumber2"/>
        <w:numPr>
          <w:ilvl w:val="0"/>
          <w:numId w:val="0"/>
        </w:numPr>
        <w:spacing w:before="0" w:after="0"/>
        <w:rPr>
          <w:rFonts w:eastAsia="Open Sans" w:cs="Open Sans"/>
          <w:b/>
          <w:bCs/>
          <w:color w:val="000000" w:themeColor="text1"/>
        </w:rPr>
      </w:pPr>
      <w:r w:rsidRPr="55E208F0">
        <w:rPr>
          <w:rFonts w:eastAsia="Open Sans" w:cs="Open Sans"/>
          <w:b/>
          <w:bCs/>
          <w:color w:val="000000" w:themeColor="text1"/>
        </w:rPr>
        <w:t xml:space="preserve">Recommendation </w:t>
      </w:r>
      <w:r w:rsidR="00D87B46">
        <w:rPr>
          <w:rFonts w:eastAsia="Open Sans" w:cs="Open Sans"/>
          <w:b/>
          <w:bCs/>
          <w:color w:val="000000" w:themeColor="text1"/>
        </w:rPr>
        <w:t>5</w:t>
      </w:r>
      <w:r w:rsidRPr="55E208F0">
        <w:rPr>
          <w:rFonts w:eastAsia="Open Sans" w:cs="Open Sans"/>
          <w:b/>
          <w:bCs/>
          <w:color w:val="000000" w:themeColor="text1"/>
        </w:rPr>
        <w:t xml:space="preserve">: Governments resource NPMs sufficiently to allow them to effectively fulfil their OPCAT functions, including </w:t>
      </w:r>
      <w:r w:rsidRPr="55E208F0">
        <w:rPr>
          <w:b/>
          <w:bCs/>
          <w:color w:val="000000" w:themeColor="text1"/>
        </w:rPr>
        <w:t>outward-facing functions contained in</w:t>
      </w:r>
      <w:r w:rsidRPr="55E208F0">
        <w:rPr>
          <w:rFonts w:eastAsia="Open Sans" w:cs="Open Sans"/>
          <w:b/>
          <w:bCs/>
          <w:color w:val="000000" w:themeColor="text1"/>
        </w:rPr>
        <w:t xml:space="preserve"> the ‘preventive package’.</w:t>
      </w:r>
    </w:p>
    <w:p w14:paraId="28BD1E81" w14:textId="6E144C3D" w:rsidR="55E208F0" w:rsidRDefault="55E208F0" w:rsidP="55E208F0">
      <w:pPr>
        <w:pStyle w:val="ListNumber2"/>
        <w:numPr>
          <w:ilvl w:val="0"/>
          <w:numId w:val="0"/>
        </w:numPr>
        <w:spacing w:before="0" w:after="0"/>
        <w:rPr>
          <w:b/>
          <w:bCs/>
          <w:color w:val="000000" w:themeColor="text1"/>
        </w:rPr>
      </w:pPr>
    </w:p>
    <w:p w14:paraId="1A374254" w14:textId="08C38673" w:rsidR="6409CE27" w:rsidRDefault="6409CE27" w:rsidP="00E34D8D">
      <w:pPr>
        <w:pStyle w:val="Heading1"/>
      </w:pPr>
      <w:bookmarkStart w:id="11" w:name="_Toc116478197"/>
      <w:r>
        <w:t>Principles for Best Practice</w:t>
      </w:r>
      <w:bookmarkEnd w:id="11"/>
    </w:p>
    <w:p w14:paraId="4B56B5A8" w14:textId="536FB4F8" w:rsidR="6409CE27" w:rsidRDefault="6409CE27" w:rsidP="55E208F0">
      <w:pPr>
        <w:spacing w:before="0" w:after="0"/>
        <w:rPr>
          <w:rFonts w:eastAsia="Open Sans" w:cs="Open Sans"/>
        </w:rPr>
      </w:pPr>
      <w:r w:rsidRPr="55E208F0">
        <w:rPr>
          <w:rFonts w:eastAsia="Open Sans" w:cs="Open Sans"/>
        </w:rPr>
        <w:t xml:space="preserve">The National OPCAT symposium featured four workshops which ran concurrently. Each workshop had a specific theme and offered the opportunity to expand discussion beyond the immediate priority of ensuring bare compliance by the deadline, to also consider what Australia might do in the longer term to embed OPCAT best practice.    </w:t>
      </w:r>
    </w:p>
    <w:p w14:paraId="428C9FC8" w14:textId="5CA22016" w:rsidR="6409CE27" w:rsidRDefault="6409CE27" w:rsidP="29785B56">
      <w:pPr>
        <w:rPr>
          <w:rFonts w:eastAsia="Open Sans" w:cs="Open Sans"/>
        </w:rPr>
      </w:pPr>
      <w:r w:rsidRPr="29785B56">
        <w:rPr>
          <w:rFonts w:eastAsia="Open Sans" w:cs="Open Sans"/>
        </w:rPr>
        <w:t xml:space="preserve">Participants attended one of the following workshops: </w:t>
      </w:r>
    </w:p>
    <w:p w14:paraId="1BA27FF2" w14:textId="77777777" w:rsidR="6409CE27" w:rsidRDefault="6409CE27" w:rsidP="29785B56">
      <w:pPr>
        <w:pStyle w:val="ListParagraph"/>
        <w:numPr>
          <w:ilvl w:val="0"/>
          <w:numId w:val="32"/>
        </w:numPr>
        <w:rPr>
          <w:rFonts w:eastAsia="Open Sans" w:cs="Open Sans"/>
          <w:b/>
          <w:bCs/>
        </w:rPr>
      </w:pPr>
      <w:r w:rsidRPr="29785B56">
        <w:rPr>
          <w:rFonts w:eastAsia="Open Sans" w:cs="Open Sans"/>
          <w:b/>
          <w:bCs/>
        </w:rPr>
        <w:lastRenderedPageBreak/>
        <w:t xml:space="preserve">A nationally consistent NPM </w:t>
      </w:r>
      <w:r w:rsidRPr="29785B56">
        <w:rPr>
          <w:rFonts w:eastAsia="Open Sans" w:cs="Open Sans"/>
        </w:rPr>
        <w:t>– Facilitated by Ms Lorraine Finlay, Australia’s Human Rights Commissioner</w:t>
      </w:r>
      <w:r w:rsidRPr="29785B56">
        <w:rPr>
          <w:rFonts w:eastAsia="Open Sans" w:cs="Open Sans"/>
          <w:b/>
          <w:bCs/>
        </w:rPr>
        <w:t xml:space="preserve"> </w:t>
      </w:r>
    </w:p>
    <w:p w14:paraId="757332EE" w14:textId="4D51445F" w:rsidR="6409CE27" w:rsidRDefault="6409CE27" w:rsidP="29785B56">
      <w:pPr>
        <w:pStyle w:val="ListParagraph"/>
        <w:numPr>
          <w:ilvl w:val="0"/>
          <w:numId w:val="32"/>
        </w:numPr>
        <w:rPr>
          <w:rFonts w:eastAsia="Open Sans" w:cs="Open Sans"/>
          <w:b/>
          <w:bCs/>
        </w:rPr>
      </w:pPr>
      <w:r w:rsidRPr="29785B56">
        <w:rPr>
          <w:rFonts w:eastAsia="Open Sans" w:cs="Open Sans"/>
          <w:b/>
          <w:bCs/>
        </w:rPr>
        <w:t xml:space="preserve">A disability informed and inclusive NPM </w:t>
      </w:r>
      <w:r w:rsidRPr="29785B56">
        <w:rPr>
          <w:rFonts w:eastAsia="Open Sans" w:cs="Open Sans"/>
        </w:rPr>
        <w:t>– Facilitated by Dr Ben Gauntlett, Australia’s Disability Discrimination Commissioner</w:t>
      </w:r>
    </w:p>
    <w:p w14:paraId="1803E74F" w14:textId="061B3CA7" w:rsidR="6409CE27" w:rsidRDefault="4697E22D" w:rsidP="29785B56">
      <w:pPr>
        <w:pStyle w:val="ListParagraph"/>
        <w:numPr>
          <w:ilvl w:val="0"/>
          <w:numId w:val="26"/>
        </w:numPr>
      </w:pPr>
      <w:r w:rsidRPr="20301153">
        <w:rPr>
          <w:rFonts w:eastAsia="Open Sans" w:cs="Open Sans"/>
          <w:b/>
          <w:bCs/>
        </w:rPr>
        <w:t>A c</w:t>
      </w:r>
      <w:r w:rsidR="6409CE27" w:rsidRPr="20301153">
        <w:rPr>
          <w:rFonts w:eastAsia="Open Sans" w:cs="Open Sans"/>
          <w:b/>
          <w:bCs/>
        </w:rPr>
        <w:t xml:space="preserve">hild rights centred and expert NPM </w:t>
      </w:r>
      <w:r w:rsidR="6409CE27" w:rsidRPr="20301153">
        <w:rPr>
          <w:rFonts w:eastAsia="Open Sans" w:cs="Open Sans"/>
        </w:rPr>
        <w:t>– Facilitated by Ms Anne Hollonds, Australia’s National Children’s Commissioner and Ms Liana Buchanan, Principal Commissioner for Children and Young People Victoria</w:t>
      </w:r>
    </w:p>
    <w:p w14:paraId="20F83228" w14:textId="7F9E879C" w:rsidR="6409CE27" w:rsidRDefault="6409CE27" w:rsidP="29785B56">
      <w:pPr>
        <w:pStyle w:val="ListParagraph"/>
        <w:numPr>
          <w:ilvl w:val="0"/>
          <w:numId w:val="26"/>
        </w:numPr>
        <w:rPr>
          <w:rFonts w:eastAsia="Open Sans" w:cs="Open Sans"/>
          <w:b/>
          <w:bCs/>
        </w:rPr>
      </w:pPr>
      <w:r w:rsidRPr="29785B56">
        <w:rPr>
          <w:rFonts w:eastAsia="Open Sans" w:cs="Open Sans"/>
          <w:b/>
          <w:bCs/>
        </w:rPr>
        <w:t xml:space="preserve">A culturally safe and inclusive NPM </w:t>
      </w:r>
      <w:r w:rsidRPr="29785B56">
        <w:rPr>
          <w:rFonts w:eastAsia="Open Sans" w:cs="Open Sans"/>
        </w:rPr>
        <w:t>– Facilitated by Ms Shona Reid, Guardian for Children and Young People South Australia</w:t>
      </w:r>
    </w:p>
    <w:p w14:paraId="74E72F94" w14:textId="3AB6C3A2" w:rsidR="6409CE27" w:rsidRDefault="6409CE27" w:rsidP="55E208F0">
      <w:pPr>
        <w:spacing w:before="0" w:after="0"/>
        <w:rPr>
          <w:rFonts w:eastAsia="Open Sans" w:cs="Open Sans"/>
          <w:lang w:eastAsia="en-US"/>
        </w:rPr>
      </w:pPr>
      <w:r w:rsidRPr="55E208F0">
        <w:rPr>
          <w:rFonts w:eastAsia="Open Sans" w:cs="Open Sans"/>
          <w:lang w:eastAsia="en-US"/>
        </w:rPr>
        <w:t xml:space="preserve">The Commission has distilled the following principles from the discussion in each of the workshops. </w:t>
      </w:r>
    </w:p>
    <w:p w14:paraId="5EA9A6B8" w14:textId="761C85AE" w:rsidR="55E208F0" w:rsidRDefault="55E208F0" w:rsidP="55E208F0">
      <w:pPr>
        <w:spacing w:before="0" w:after="0"/>
        <w:rPr>
          <w:lang w:eastAsia="en-US"/>
        </w:rPr>
      </w:pPr>
    </w:p>
    <w:p w14:paraId="0AA33D23" w14:textId="77777777" w:rsidR="6409CE27" w:rsidRDefault="6409CE27" w:rsidP="29785B56">
      <w:pPr>
        <w:keepNext/>
        <w:keepLines/>
        <w:spacing w:before="40" w:after="0"/>
        <w:outlineLvl w:val="1"/>
        <w:rPr>
          <w:rFonts w:eastAsia="Malgun Gothic" w:cs="Open Sans"/>
          <w:b/>
          <w:bCs/>
          <w:color w:val="2F5496" w:themeColor="accent5" w:themeShade="BF"/>
          <w:sz w:val="28"/>
          <w:szCs w:val="28"/>
          <w:lang w:eastAsia="en-US"/>
        </w:rPr>
      </w:pPr>
      <w:bookmarkStart w:id="12" w:name="_Toc116478198"/>
      <w:r w:rsidRPr="55E208F0">
        <w:rPr>
          <w:rFonts w:eastAsia="Malgun Gothic" w:cs="Open Sans"/>
          <w:b/>
          <w:bCs/>
          <w:color w:val="2F5496" w:themeColor="accent5" w:themeShade="BF"/>
          <w:sz w:val="28"/>
          <w:szCs w:val="28"/>
          <w:lang w:eastAsia="en-US"/>
        </w:rPr>
        <w:t>A nationally consistent NPM</w:t>
      </w:r>
      <w:bookmarkEnd w:id="12"/>
    </w:p>
    <w:p w14:paraId="354A2533" w14:textId="77777777" w:rsidR="29785B56" w:rsidRDefault="29785B56" w:rsidP="29785B56">
      <w:pPr>
        <w:keepNext/>
        <w:keepLines/>
        <w:spacing w:before="40" w:after="0"/>
        <w:outlineLvl w:val="1"/>
        <w:rPr>
          <w:b/>
          <w:bCs/>
          <w:color w:val="2F5496" w:themeColor="accent5" w:themeShade="BF"/>
          <w:lang w:eastAsia="en-US"/>
        </w:rPr>
      </w:pPr>
    </w:p>
    <w:p w14:paraId="6D228167" w14:textId="77777777" w:rsidR="6409CE27" w:rsidRDefault="6409CE27" w:rsidP="29785B56">
      <w:pPr>
        <w:pStyle w:val="ListParagraph"/>
        <w:numPr>
          <w:ilvl w:val="0"/>
          <w:numId w:val="4"/>
        </w:numPr>
        <w:spacing w:before="0" w:after="160" w:line="259" w:lineRule="auto"/>
        <w:contextualSpacing/>
        <w:rPr>
          <w:rFonts w:eastAsia="Calibri" w:cs="Open Sans"/>
          <w:lang w:eastAsia="en-US"/>
        </w:rPr>
      </w:pPr>
      <w:r w:rsidRPr="29785B56">
        <w:rPr>
          <w:rFonts w:eastAsia="Calibri" w:cs="Open Sans"/>
          <w:lang w:eastAsia="en-US"/>
        </w:rPr>
        <w:t xml:space="preserve">NPMs must enjoy functional independence and be sufficiently resourced. Funding must not take away resources from existing functions and obligations. </w:t>
      </w:r>
    </w:p>
    <w:p w14:paraId="0F2784A2" w14:textId="77777777" w:rsidR="6409CE27" w:rsidRDefault="6409CE27" w:rsidP="29785B56">
      <w:pPr>
        <w:pStyle w:val="ListParagraph"/>
        <w:numPr>
          <w:ilvl w:val="0"/>
          <w:numId w:val="4"/>
        </w:numPr>
        <w:spacing w:before="0" w:after="160" w:line="259" w:lineRule="auto"/>
        <w:contextualSpacing/>
        <w:rPr>
          <w:rFonts w:eastAsia="Calibri" w:cs="Open Sans"/>
          <w:lang w:eastAsia="en-US"/>
        </w:rPr>
      </w:pPr>
      <w:r w:rsidRPr="29785B56">
        <w:rPr>
          <w:rFonts w:eastAsia="Calibri" w:cs="Open Sans"/>
          <w:lang w:eastAsia="en-US"/>
        </w:rPr>
        <w:t xml:space="preserve">The NPM network must set up effective information sharing between NPMs. This might include sharing methodologies, discussing weaknesses and challenges. </w:t>
      </w:r>
    </w:p>
    <w:p w14:paraId="7C17D851" w14:textId="70AB45DC" w:rsidR="001F7D33" w:rsidRDefault="001F7D33" w:rsidP="29785B56">
      <w:pPr>
        <w:pStyle w:val="ListParagraph"/>
        <w:numPr>
          <w:ilvl w:val="0"/>
          <w:numId w:val="4"/>
        </w:numPr>
        <w:spacing w:before="0" w:after="160" w:line="259" w:lineRule="auto"/>
        <w:contextualSpacing/>
        <w:rPr>
          <w:rFonts w:eastAsia="Calibri" w:cs="Open Sans"/>
          <w:lang w:eastAsia="en-US"/>
        </w:rPr>
      </w:pPr>
      <w:r>
        <w:rPr>
          <w:rFonts w:eastAsia="Calibri" w:cs="Open Sans"/>
          <w:lang w:eastAsia="en-US"/>
        </w:rPr>
        <w:t>NPMs and the NPM network must</w:t>
      </w:r>
      <w:r w:rsidR="00D34270">
        <w:rPr>
          <w:rFonts w:eastAsia="Calibri" w:cs="Open Sans"/>
          <w:lang w:eastAsia="en-US"/>
        </w:rPr>
        <w:t xml:space="preserve"> work collaboratively to</w:t>
      </w:r>
      <w:r>
        <w:rPr>
          <w:rFonts w:eastAsia="Calibri" w:cs="Open Sans"/>
          <w:lang w:eastAsia="en-US"/>
        </w:rPr>
        <w:t xml:space="preserve"> </w:t>
      </w:r>
      <w:r w:rsidRPr="001F7D33">
        <w:rPr>
          <w:rFonts w:eastAsia="Calibri" w:cs="Open Sans"/>
          <w:lang w:eastAsia="en-US"/>
        </w:rPr>
        <w:t>consider cross-cutting and cross-state border issues</w:t>
      </w:r>
      <w:r w:rsidR="00D34270">
        <w:rPr>
          <w:rFonts w:eastAsia="Calibri" w:cs="Open Sans"/>
          <w:lang w:eastAsia="en-US"/>
        </w:rPr>
        <w:t>.</w:t>
      </w:r>
    </w:p>
    <w:p w14:paraId="116B8B42" w14:textId="77777777" w:rsidR="6409CE27" w:rsidRDefault="6409CE27" w:rsidP="29785B56">
      <w:pPr>
        <w:pStyle w:val="ListParagraph"/>
        <w:numPr>
          <w:ilvl w:val="0"/>
          <w:numId w:val="4"/>
        </w:numPr>
        <w:spacing w:before="0" w:after="160" w:line="259" w:lineRule="auto"/>
        <w:contextualSpacing/>
        <w:rPr>
          <w:rFonts w:eastAsia="Calibri" w:cs="Open Sans"/>
          <w:lang w:eastAsia="en-US"/>
        </w:rPr>
      </w:pPr>
      <w:r w:rsidRPr="29785B56">
        <w:rPr>
          <w:rFonts w:eastAsia="Calibri" w:cs="Open Sans"/>
          <w:lang w:eastAsia="en-US"/>
        </w:rPr>
        <w:t xml:space="preserve">NPMs and the NPM network must work to raise greater public understanding and support for OPCAT compliance. This includes efforts to raise awareness to people in detention. </w:t>
      </w:r>
    </w:p>
    <w:p w14:paraId="05BF0E92" w14:textId="3C03616B" w:rsidR="6409CE27" w:rsidRDefault="6409CE27" w:rsidP="29785B56">
      <w:pPr>
        <w:pStyle w:val="ListParagraph"/>
        <w:numPr>
          <w:ilvl w:val="0"/>
          <w:numId w:val="4"/>
        </w:numPr>
        <w:spacing w:before="0" w:after="160" w:line="259" w:lineRule="auto"/>
        <w:contextualSpacing/>
        <w:rPr>
          <w:rFonts w:eastAsia="Calibri" w:cs="Open Sans"/>
          <w:lang w:eastAsia="en-US"/>
        </w:rPr>
      </w:pPr>
      <w:r w:rsidRPr="29785B56">
        <w:rPr>
          <w:rFonts w:eastAsia="Calibri" w:cs="Open Sans"/>
          <w:lang w:eastAsia="en-US"/>
        </w:rPr>
        <w:t xml:space="preserve">NPMs, the NPM network and civil society need to work together to find ways to support the implementation of recommendations made by </w:t>
      </w:r>
      <w:r w:rsidR="00366F2C" w:rsidRPr="29785B56">
        <w:rPr>
          <w:rFonts w:eastAsia="Calibri" w:cs="Open Sans"/>
          <w:lang w:eastAsia="en-US"/>
        </w:rPr>
        <w:t>NPMs and</w:t>
      </w:r>
      <w:r w:rsidRPr="29785B56">
        <w:rPr>
          <w:rFonts w:eastAsia="Calibri" w:cs="Open Sans"/>
          <w:lang w:eastAsia="en-US"/>
        </w:rPr>
        <w:t xml:space="preserve"> must also engage with other existing oversight mechanisms. </w:t>
      </w:r>
    </w:p>
    <w:p w14:paraId="39923BA9" w14:textId="77777777" w:rsidR="29785B56" w:rsidRDefault="29785B56" w:rsidP="29785B56">
      <w:pPr>
        <w:spacing w:before="0" w:after="160" w:line="259" w:lineRule="auto"/>
        <w:ind w:left="720"/>
        <w:contextualSpacing/>
        <w:rPr>
          <w:rFonts w:eastAsia="Calibri" w:cs="Open Sans"/>
          <w:lang w:eastAsia="en-US"/>
        </w:rPr>
      </w:pPr>
    </w:p>
    <w:p w14:paraId="45A77DD8" w14:textId="77777777" w:rsidR="6409CE27" w:rsidRDefault="6409CE27" w:rsidP="29785B56">
      <w:pPr>
        <w:keepNext/>
        <w:keepLines/>
        <w:spacing w:before="40" w:after="0"/>
        <w:outlineLvl w:val="1"/>
        <w:rPr>
          <w:rFonts w:eastAsia="Malgun Gothic" w:cs="Open Sans"/>
          <w:b/>
          <w:bCs/>
          <w:color w:val="2F5496" w:themeColor="accent5" w:themeShade="BF"/>
          <w:sz w:val="28"/>
          <w:szCs w:val="28"/>
          <w:lang w:eastAsia="en-US"/>
        </w:rPr>
      </w:pPr>
      <w:bookmarkStart w:id="13" w:name="_Toc116478199"/>
      <w:r w:rsidRPr="55E208F0">
        <w:rPr>
          <w:rFonts w:eastAsia="Malgun Gothic" w:cs="Open Sans"/>
          <w:b/>
          <w:bCs/>
          <w:color w:val="2F5496" w:themeColor="accent5" w:themeShade="BF"/>
          <w:sz w:val="28"/>
          <w:szCs w:val="28"/>
          <w:lang w:eastAsia="en-US"/>
        </w:rPr>
        <w:t>A disability informed and inclusive NPM</w:t>
      </w:r>
      <w:bookmarkEnd w:id="13"/>
      <w:r w:rsidRPr="55E208F0">
        <w:rPr>
          <w:rFonts w:eastAsia="Malgun Gothic" w:cs="Open Sans"/>
          <w:b/>
          <w:bCs/>
          <w:color w:val="2F5496" w:themeColor="accent5" w:themeShade="BF"/>
          <w:sz w:val="28"/>
          <w:szCs w:val="28"/>
          <w:lang w:eastAsia="en-US"/>
        </w:rPr>
        <w:t xml:space="preserve"> </w:t>
      </w:r>
    </w:p>
    <w:p w14:paraId="3C34CEDB" w14:textId="0813E965" w:rsidR="29785B56" w:rsidRDefault="29785B56" w:rsidP="29785B56">
      <w:pPr>
        <w:keepNext/>
        <w:keepLines/>
        <w:spacing w:before="40" w:after="0"/>
        <w:outlineLvl w:val="1"/>
        <w:rPr>
          <w:b/>
          <w:bCs/>
          <w:color w:val="2F5496" w:themeColor="accent5" w:themeShade="BF"/>
          <w:lang w:eastAsia="en-US"/>
        </w:rPr>
      </w:pPr>
    </w:p>
    <w:p w14:paraId="7624132A" w14:textId="77777777" w:rsidR="6409CE27" w:rsidRDefault="6409CE27" w:rsidP="29785B56">
      <w:pPr>
        <w:numPr>
          <w:ilvl w:val="0"/>
          <w:numId w:val="29"/>
        </w:numPr>
        <w:spacing w:before="0" w:after="160" w:line="259" w:lineRule="auto"/>
        <w:contextualSpacing/>
        <w:rPr>
          <w:lang w:eastAsia="en-US"/>
        </w:rPr>
      </w:pPr>
      <w:r w:rsidRPr="29785B56">
        <w:rPr>
          <w:rFonts w:eastAsia="Calibri" w:cs="Open Sans"/>
          <w:lang w:eastAsia="en-US"/>
        </w:rPr>
        <w:t>NPMs must monitor all places where people are or may be deprived of their liberty. The demarcation between ‘primary’ and ‘secondary’ places of detention is arbitrary and perpetuates inequity.</w:t>
      </w:r>
    </w:p>
    <w:p w14:paraId="6ED57E36" w14:textId="79CE6784" w:rsidR="6409CE27" w:rsidRDefault="6409CE27" w:rsidP="29785B56">
      <w:pPr>
        <w:numPr>
          <w:ilvl w:val="0"/>
          <w:numId w:val="29"/>
        </w:numPr>
        <w:spacing w:before="0" w:after="160" w:line="259" w:lineRule="auto"/>
        <w:contextualSpacing/>
        <w:rPr>
          <w:lang w:eastAsia="en-US"/>
        </w:rPr>
      </w:pPr>
      <w:r w:rsidRPr="29785B56">
        <w:rPr>
          <w:rFonts w:eastAsia="Calibri" w:cs="Open Sans"/>
          <w:lang w:eastAsia="en-US"/>
        </w:rPr>
        <w:t>NPMs must be co-designed with people with lived experience of disability</w:t>
      </w:r>
      <w:r w:rsidRPr="29785B56">
        <w:rPr>
          <w:rFonts w:eastAsia="Calibri" w:cs="Open Sans"/>
          <w:b/>
          <w:bCs/>
          <w:lang w:eastAsia="en-US"/>
        </w:rPr>
        <w:t>.</w:t>
      </w:r>
      <w:r w:rsidRPr="29785B56">
        <w:rPr>
          <w:rFonts w:eastAsia="Calibri" w:cs="Open Sans"/>
          <w:lang w:eastAsia="en-US"/>
        </w:rPr>
        <w:t xml:space="preserve"> Co-design should be a feature of its everyday operations and lived </w:t>
      </w:r>
      <w:r w:rsidRPr="29785B56">
        <w:rPr>
          <w:rFonts w:eastAsia="Calibri" w:cs="Open Sans"/>
          <w:lang w:eastAsia="en-US"/>
        </w:rPr>
        <w:lastRenderedPageBreak/>
        <w:t>experience should be taken to be wide-ranging, to truly represent the diversity of the disability community.</w:t>
      </w:r>
    </w:p>
    <w:p w14:paraId="641B80A7" w14:textId="5F6ECCB8" w:rsidR="6409CE27" w:rsidRDefault="6409CE27" w:rsidP="29785B56">
      <w:pPr>
        <w:numPr>
          <w:ilvl w:val="0"/>
          <w:numId w:val="29"/>
        </w:numPr>
        <w:spacing w:before="0" w:after="160" w:line="259" w:lineRule="auto"/>
        <w:contextualSpacing/>
        <w:rPr>
          <w:rFonts w:eastAsia="Open Sans" w:cs="Open Sans"/>
          <w:lang w:eastAsia="en-US"/>
        </w:rPr>
      </w:pPr>
      <w:r w:rsidRPr="29785B56">
        <w:rPr>
          <w:rFonts w:eastAsia="Calibri" w:cs="Open Sans"/>
          <w:lang w:eastAsia="en-US"/>
        </w:rPr>
        <w:t>NPMs and the NPM network must formalise a structured consultation mechanism whereby people with lived experience have an ongoing co-working relationship with the NPM, rather than ad-hoc consultations where people with disability are periodically invited to provide input.</w:t>
      </w:r>
    </w:p>
    <w:p w14:paraId="7D059ECB" w14:textId="420E1DAE" w:rsidR="6409CE27" w:rsidRDefault="6409CE27" w:rsidP="29785B56">
      <w:pPr>
        <w:numPr>
          <w:ilvl w:val="0"/>
          <w:numId w:val="30"/>
        </w:numPr>
        <w:spacing w:before="0" w:after="160" w:line="259" w:lineRule="auto"/>
        <w:contextualSpacing/>
        <w:rPr>
          <w:rFonts w:eastAsia="Open Sans" w:cs="Open Sans"/>
          <w:lang w:eastAsia="en-US"/>
        </w:rPr>
      </w:pPr>
      <w:r w:rsidRPr="29785B56">
        <w:rPr>
          <w:rFonts w:eastAsia="Calibri" w:cs="Open Sans"/>
          <w:lang w:eastAsia="en-US"/>
        </w:rPr>
        <w:t>NPM staff require appropriate professional qualifications and expertise</w:t>
      </w:r>
      <w:r w:rsidR="00445883">
        <w:rPr>
          <w:rFonts w:eastAsia="Calibri" w:cs="Open Sans"/>
          <w:lang w:eastAsia="en-US"/>
        </w:rPr>
        <w:t xml:space="preserve"> – or access as required to experts with these qualifications and expertise –</w:t>
      </w:r>
      <w:r w:rsidRPr="29785B56">
        <w:rPr>
          <w:rFonts w:eastAsia="Calibri" w:cs="Open Sans"/>
          <w:lang w:eastAsia="en-US"/>
        </w:rPr>
        <w:t xml:space="preserve">with lived experience being preferred. </w:t>
      </w:r>
    </w:p>
    <w:p w14:paraId="6185DFAE" w14:textId="5CF39F32" w:rsidR="6409CE27" w:rsidRDefault="6409CE27" w:rsidP="29785B56">
      <w:pPr>
        <w:numPr>
          <w:ilvl w:val="0"/>
          <w:numId w:val="30"/>
        </w:numPr>
        <w:spacing w:before="0" w:after="160" w:line="259" w:lineRule="auto"/>
        <w:contextualSpacing/>
        <w:rPr>
          <w:rFonts w:eastAsia="Open Sans" w:cs="Open Sans"/>
          <w:lang w:eastAsia="en-US"/>
        </w:rPr>
      </w:pPr>
      <w:r w:rsidRPr="29785B56">
        <w:rPr>
          <w:rFonts w:eastAsia="Calibri" w:cs="Open Sans"/>
          <w:lang w:eastAsia="en-US"/>
        </w:rPr>
        <w:t>NPMs must provide supports to remove barriers for people with disability to participate in NPM visits; these include reasonable accommodations, communication, and decision-making supports.</w:t>
      </w:r>
    </w:p>
    <w:p w14:paraId="54AE5901" w14:textId="12472B14" w:rsidR="6409CE27" w:rsidRDefault="6409CE27" w:rsidP="29785B56">
      <w:pPr>
        <w:numPr>
          <w:ilvl w:val="0"/>
          <w:numId w:val="30"/>
        </w:numPr>
        <w:spacing w:before="0" w:after="160" w:line="259" w:lineRule="auto"/>
        <w:contextualSpacing/>
        <w:rPr>
          <w:rFonts w:eastAsia="Open Sans" w:cs="Open Sans"/>
          <w:b/>
          <w:bCs/>
          <w:lang w:eastAsia="en-US"/>
        </w:rPr>
      </w:pPr>
      <w:r w:rsidRPr="29785B56">
        <w:rPr>
          <w:rFonts w:eastAsia="Calibri" w:cs="Open Sans"/>
          <w:lang w:eastAsia="en-US"/>
        </w:rPr>
        <w:t>The NPM networks annual reports should publish data and information relevant to drive law reform activities. For example, the NPM could publish the number of individuals on ‘unfit to plead’ orders.</w:t>
      </w:r>
    </w:p>
    <w:p w14:paraId="06D7D8EE" w14:textId="77777777" w:rsidR="29785B56" w:rsidRDefault="29785B56" w:rsidP="29785B56">
      <w:pPr>
        <w:spacing w:before="0" w:after="160" w:line="259" w:lineRule="auto"/>
        <w:ind w:left="720"/>
        <w:contextualSpacing/>
        <w:rPr>
          <w:rFonts w:eastAsia="Calibri" w:cs="Open Sans"/>
          <w:sz w:val="20"/>
          <w:szCs w:val="20"/>
          <w:lang w:eastAsia="en-US"/>
        </w:rPr>
      </w:pPr>
    </w:p>
    <w:p w14:paraId="6A1F1D9F" w14:textId="77777777" w:rsidR="6409CE27" w:rsidRDefault="6409CE27" w:rsidP="29785B56">
      <w:pPr>
        <w:keepNext/>
        <w:keepLines/>
        <w:spacing w:before="40" w:after="0"/>
        <w:outlineLvl w:val="1"/>
        <w:rPr>
          <w:rFonts w:eastAsia="Malgun Gothic" w:cs="Open Sans"/>
          <w:b/>
          <w:bCs/>
          <w:color w:val="2F5496" w:themeColor="accent5" w:themeShade="BF"/>
          <w:sz w:val="28"/>
          <w:szCs w:val="28"/>
          <w:lang w:eastAsia="en-US"/>
        </w:rPr>
      </w:pPr>
      <w:bookmarkStart w:id="14" w:name="_Toc116478200"/>
      <w:r w:rsidRPr="55E208F0">
        <w:rPr>
          <w:rFonts w:eastAsia="Malgun Gothic" w:cs="Open Sans"/>
          <w:b/>
          <w:bCs/>
          <w:color w:val="2F5496" w:themeColor="accent5" w:themeShade="BF"/>
          <w:sz w:val="28"/>
          <w:szCs w:val="28"/>
          <w:lang w:eastAsia="en-US"/>
        </w:rPr>
        <w:t>A child rights centred and expert NPM</w:t>
      </w:r>
      <w:bookmarkEnd w:id="14"/>
      <w:r w:rsidRPr="55E208F0">
        <w:rPr>
          <w:rFonts w:eastAsia="Malgun Gothic" w:cs="Open Sans"/>
          <w:b/>
          <w:bCs/>
          <w:color w:val="2F5496" w:themeColor="accent5" w:themeShade="BF"/>
          <w:sz w:val="28"/>
          <w:szCs w:val="28"/>
          <w:lang w:eastAsia="en-US"/>
        </w:rPr>
        <w:t xml:space="preserve"> </w:t>
      </w:r>
    </w:p>
    <w:p w14:paraId="63F50135" w14:textId="77777777" w:rsidR="29785B56" w:rsidRDefault="29785B56" w:rsidP="29785B56">
      <w:pPr>
        <w:spacing w:before="0" w:after="0"/>
        <w:rPr>
          <w:rFonts w:eastAsia="Calibri" w:cs="Open Sans"/>
          <w:sz w:val="20"/>
          <w:szCs w:val="20"/>
          <w:lang w:eastAsia="en-US"/>
        </w:rPr>
      </w:pPr>
    </w:p>
    <w:p w14:paraId="5228D600" w14:textId="6FB78613" w:rsidR="0CAC5748" w:rsidRDefault="0CAC5748" w:rsidP="66D34CE9">
      <w:pPr>
        <w:numPr>
          <w:ilvl w:val="0"/>
          <w:numId w:val="30"/>
        </w:numPr>
        <w:spacing w:before="0" w:after="160" w:line="259" w:lineRule="auto"/>
        <w:contextualSpacing/>
        <w:rPr>
          <w:rFonts w:eastAsia="Open Sans" w:cs="Open Sans"/>
        </w:rPr>
      </w:pPr>
      <w:r w:rsidRPr="66D34CE9">
        <w:rPr>
          <w:rFonts w:eastAsia="Open Sans" w:cs="Open Sans"/>
        </w:rPr>
        <w:t xml:space="preserve">NPMs must be responsive to the different developmental needs of children and young people and monitor conditions of detention </w:t>
      </w:r>
      <w:bookmarkStart w:id="15" w:name="_Int_onN9Uv2P"/>
      <w:r w:rsidRPr="66D34CE9">
        <w:rPr>
          <w:rFonts w:eastAsia="Open Sans" w:cs="Open Sans"/>
        </w:rPr>
        <w:t>in light of</w:t>
      </w:r>
      <w:bookmarkEnd w:id="15"/>
      <w:r w:rsidRPr="66D34CE9">
        <w:rPr>
          <w:rFonts w:eastAsia="Open Sans" w:cs="Open Sans"/>
        </w:rPr>
        <w:t xml:space="preserve"> their age and stage of development.</w:t>
      </w:r>
    </w:p>
    <w:p w14:paraId="20E90A5A" w14:textId="4FCA0165" w:rsidR="6409CE27" w:rsidRDefault="6409CE27" w:rsidP="29785B56">
      <w:pPr>
        <w:numPr>
          <w:ilvl w:val="0"/>
          <w:numId w:val="30"/>
        </w:numPr>
        <w:spacing w:before="0" w:after="160" w:line="259" w:lineRule="auto"/>
        <w:contextualSpacing/>
        <w:rPr>
          <w:rFonts w:eastAsia="Calibri" w:cs="Open Sans"/>
        </w:rPr>
      </w:pPr>
      <w:r w:rsidRPr="29785B56">
        <w:rPr>
          <w:rFonts w:eastAsia="Calibri" w:cs="Open Sans"/>
          <w:lang w:eastAsia="en-US"/>
        </w:rPr>
        <w:t>NPMs must hold</w:t>
      </w:r>
      <w:r w:rsidR="00B77066">
        <w:rPr>
          <w:rFonts w:eastAsia="Calibri" w:cs="Open Sans"/>
          <w:lang w:eastAsia="en-US"/>
        </w:rPr>
        <w:t xml:space="preserve"> or have access as and when required to</w:t>
      </w:r>
      <w:r w:rsidRPr="29785B56">
        <w:rPr>
          <w:rFonts w:eastAsia="Calibri" w:cs="Open Sans"/>
          <w:lang w:eastAsia="en-US"/>
        </w:rPr>
        <w:t xml:space="preserve"> technical expertise</w:t>
      </w:r>
      <w:r w:rsidR="00C45004">
        <w:rPr>
          <w:rFonts w:eastAsia="Calibri" w:cs="Open Sans"/>
          <w:lang w:eastAsia="en-US"/>
        </w:rPr>
        <w:t xml:space="preserve"> </w:t>
      </w:r>
      <w:r w:rsidRPr="29785B56">
        <w:rPr>
          <w:rFonts w:eastAsia="Calibri" w:cs="Open Sans"/>
          <w:lang w:eastAsia="en-US"/>
        </w:rPr>
        <w:t>about child development, children’s rights, trauma and how detention can affect children and young people. NPMs should draw on the expertise of Australia and New Zealand’s network of Children’s Guardians and Commissioners in its work.</w:t>
      </w:r>
      <w:r w:rsidRPr="29785B56">
        <w:rPr>
          <w:rStyle w:val="EndnoteReference"/>
          <w:sz w:val="24"/>
        </w:rPr>
        <w:t xml:space="preserve"> </w:t>
      </w:r>
    </w:p>
    <w:p w14:paraId="194B26E4" w14:textId="6FB3EEE8" w:rsidR="6409CE27" w:rsidRDefault="6409CE27" w:rsidP="29785B56">
      <w:pPr>
        <w:numPr>
          <w:ilvl w:val="0"/>
          <w:numId w:val="30"/>
        </w:numPr>
        <w:spacing w:before="0" w:after="160" w:line="259" w:lineRule="auto"/>
        <w:contextualSpacing/>
      </w:pPr>
      <w:r w:rsidRPr="29785B56">
        <w:rPr>
          <w:rFonts w:eastAsia="Calibri" w:cs="Open Sans"/>
          <w:lang w:eastAsia="en-US"/>
        </w:rPr>
        <w:t xml:space="preserve">NPMs must be able to visit all places where children are held and be </w:t>
      </w:r>
      <w:r w:rsidRPr="29785B56">
        <w:rPr>
          <w:rFonts w:eastAsia="Open Sans" w:cs="Open Sans"/>
        </w:rPr>
        <w:t>responsive to rural and remote concerns.</w:t>
      </w:r>
    </w:p>
    <w:p w14:paraId="6400EB74" w14:textId="77777777" w:rsidR="6409CE27" w:rsidRDefault="6409CE27" w:rsidP="29785B56">
      <w:pPr>
        <w:numPr>
          <w:ilvl w:val="0"/>
          <w:numId w:val="30"/>
        </w:numPr>
        <w:spacing w:before="0" w:after="160" w:line="259" w:lineRule="auto"/>
        <w:contextualSpacing/>
        <w:rPr>
          <w:rFonts w:eastAsia="Calibri" w:cs="Open Sans"/>
          <w:lang w:eastAsia="en-US"/>
        </w:rPr>
      </w:pPr>
      <w:r w:rsidRPr="29785B56">
        <w:rPr>
          <w:rFonts w:eastAsia="Calibri" w:cs="Open Sans"/>
          <w:lang w:eastAsia="en-US"/>
        </w:rPr>
        <w:t xml:space="preserve">The work of NPMs must be informed by the lived experience of children and young people. </w:t>
      </w:r>
    </w:p>
    <w:p w14:paraId="3E347286" w14:textId="67334093" w:rsidR="6409CE27" w:rsidRDefault="6409CE27" w:rsidP="29785B56">
      <w:pPr>
        <w:numPr>
          <w:ilvl w:val="0"/>
          <w:numId w:val="30"/>
        </w:numPr>
        <w:spacing w:before="0" w:after="160" w:line="259" w:lineRule="auto"/>
        <w:contextualSpacing/>
        <w:rPr>
          <w:rFonts w:eastAsia="Open Sans" w:cs="Open Sans"/>
        </w:rPr>
      </w:pPr>
      <w:r w:rsidRPr="29785B56">
        <w:rPr>
          <w:rFonts w:eastAsia="Calibri" w:cs="Open Sans"/>
          <w:lang w:eastAsia="en-US"/>
        </w:rPr>
        <w:t xml:space="preserve">NPMs must develop </w:t>
      </w:r>
      <w:r w:rsidRPr="29785B56">
        <w:rPr>
          <w:rFonts w:eastAsia="Open Sans" w:cs="Open Sans"/>
        </w:rPr>
        <w:t>mechanisms to hear directly from children and young people.</w:t>
      </w:r>
    </w:p>
    <w:p w14:paraId="660270CC" w14:textId="3AA4B400" w:rsidR="6409CE27" w:rsidRDefault="3433679F" w:rsidP="29785B56">
      <w:pPr>
        <w:numPr>
          <w:ilvl w:val="0"/>
          <w:numId w:val="30"/>
        </w:numPr>
        <w:spacing w:before="0" w:after="160" w:line="259" w:lineRule="auto"/>
        <w:contextualSpacing/>
        <w:rPr>
          <w:rFonts w:eastAsia="Open Sans" w:cs="Open Sans"/>
        </w:rPr>
      </w:pPr>
      <w:r w:rsidRPr="66D34CE9">
        <w:rPr>
          <w:rFonts w:eastAsia="Calibri" w:cs="Open Sans"/>
          <w:lang w:eastAsia="en-US"/>
        </w:rPr>
        <w:t xml:space="preserve">NPMs must ensure </w:t>
      </w:r>
      <w:r w:rsidRPr="66D34CE9">
        <w:rPr>
          <w:rFonts w:eastAsia="Open Sans" w:cs="Open Sans"/>
        </w:rPr>
        <w:t>all rights are monitored</w:t>
      </w:r>
      <w:r w:rsidR="5134D50D" w:rsidRPr="66D34CE9">
        <w:rPr>
          <w:rFonts w:eastAsia="Open Sans" w:cs="Open Sans"/>
        </w:rPr>
        <w:t xml:space="preserve"> including those enshrined in the Convention on the Rights of the Child</w:t>
      </w:r>
      <w:r w:rsidRPr="66D34CE9">
        <w:rPr>
          <w:rFonts w:eastAsia="Open Sans" w:cs="Open Sans"/>
        </w:rPr>
        <w:t>.</w:t>
      </w:r>
      <w:r w:rsidR="6409CE27" w:rsidRPr="66D34CE9">
        <w:rPr>
          <w:rStyle w:val="EndnoteReference"/>
          <w:rFonts w:eastAsia="Open Sans" w:cs="Open Sans"/>
        </w:rPr>
        <w:endnoteReference w:id="33"/>
      </w:r>
      <w:r w:rsidRPr="66D34CE9">
        <w:rPr>
          <w:rFonts w:eastAsia="Open Sans" w:cs="Open Sans"/>
        </w:rPr>
        <w:t xml:space="preserve"> For example, education and health are critical to the development of children and young people.</w:t>
      </w:r>
    </w:p>
    <w:p w14:paraId="140B3827" w14:textId="535C8980" w:rsidR="6409CE27" w:rsidRDefault="3433679F" w:rsidP="29785B56">
      <w:pPr>
        <w:numPr>
          <w:ilvl w:val="0"/>
          <w:numId w:val="30"/>
        </w:numPr>
        <w:spacing w:before="0" w:after="160" w:line="259" w:lineRule="auto"/>
        <w:contextualSpacing/>
        <w:rPr>
          <w:rFonts w:eastAsia="Calibri" w:cs="Open Sans"/>
          <w:lang w:eastAsia="en-US"/>
        </w:rPr>
      </w:pPr>
      <w:r w:rsidRPr="66D34CE9">
        <w:rPr>
          <w:rFonts w:eastAsia="Calibri" w:cs="Open Sans"/>
          <w:lang w:eastAsia="en-US"/>
        </w:rPr>
        <w:t>NPMs and the NPM Network must work in accordance with the National Principles for Child Safe Organisations.</w:t>
      </w:r>
      <w:r w:rsidR="6409CE27" w:rsidRPr="66D34CE9">
        <w:rPr>
          <w:rStyle w:val="EndnoteReference"/>
          <w:rFonts w:eastAsia="Calibri" w:cs="Open Sans"/>
          <w:lang w:eastAsia="en-US"/>
        </w:rPr>
        <w:endnoteReference w:id="34"/>
      </w:r>
    </w:p>
    <w:p w14:paraId="4865CDF5" w14:textId="32BB7201" w:rsidR="29785B56" w:rsidRDefault="29785B56" w:rsidP="29785B56">
      <w:pPr>
        <w:spacing w:before="0" w:after="0"/>
        <w:rPr>
          <w:lang w:eastAsia="en-US"/>
        </w:rPr>
      </w:pPr>
    </w:p>
    <w:p w14:paraId="00FE1965" w14:textId="77777777" w:rsidR="6409CE27" w:rsidRDefault="6409CE27" w:rsidP="29785B56">
      <w:pPr>
        <w:keepNext/>
        <w:keepLines/>
        <w:spacing w:before="40" w:after="0"/>
        <w:outlineLvl w:val="1"/>
        <w:rPr>
          <w:rFonts w:eastAsia="Malgun Gothic" w:cs="Open Sans"/>
          <w:b/>
          <w:bCs/>
          <w:color w:val="2F5496" w:themeColor="accent5" w:themeShade="BF"/>
          <w:sz w:val="28"/>
          <w:szCs w:val="28"/>
          <w:lang w:eastAsia="en-US"/>
        </w:rPr>
      </w:pPr>
      <w:bookmarkStart w:id="16" w:name="_Toc116478201"/>
      <w:r w:rsidRPr="55E208F0">
        <w:rPr>
          <w:rFonts w:eastAsia="Malgun Gothic" w:cs="Open Sans"/>
          <w:b/>
          <w:bCs/>
          <w:color w:val="2F5496" w:themeColor="accent5" w:themeShade="BF"/>
          <w:sz w:val="28"/>
          <w:szCs w:val="28"/>
          <w:lang w:eastAsia="en-US"/>
        </w:rPr>
        <w:t>A culturally safe and inclusive NPM</w:t>
      </w:r>
      <w:bookmarkEnd w:id="16"/>
      <w:r w:rsidRPr="55E208F0">
        <w:rPr>
          <w:rFonts w:eastAsia="Malgun Gothic" w:cs="Open Sans"/>
          <w:b/>
          <w:bCs/>
          <w:color w:val="2F5496" w:themeColor="accent5" w:themeShade="BF"/>
          <w:sz w:val="28"/>
          <w:szCs w:val="28"/>
          <w:lang w:eastAsia="en-US"/>
        </w:rPr>
        <w:t xml:space="preserve">  </w:t>
      </w:r>
    </w:p>
    <w:p w14:paraId="30A67663" w14:textId="763ACD43" w:rsidR="29785B56" w:rsidRDefault="29785B56" w:rsidP="29785B56">
      <w:pPr>
        <w:spacing w:before="0" w:after="0"/>
        <w:rPr>
          <w:lang w:eastAsia="en-US"/>
        </w:rPr>
      </w:pPr>
    </w:p>
    <w:p w14:paraId="1103ED42" w14:textId="64AD8ED6" w:rsidR="6409CE27" w:rsidRDefault="6409CE27" w:rsidP="29785B56">
      <w:pPr>
        <w:numPr>
          <w:ilvl w:val="0"/>
          <w:numId w:val="28"/>
        </w:numPr>
        <w:spacing w:before="0" w:after="0"/>
        <w:contextualSpacing/>
        <w:rPr>
          <w:rFonts w:eastAsia="Calibri" w:cs="Open Sans"/>
          <w:lang w:eastAsia="en-US"/>
        </w:rPr>
      </w:pPr>
      <w:r w:rsidRPr="29785B56">
        <w:rPr>
          <w:rFonts w:eastAsia="Calibri" w:cs="Open Sans"/>
          <w:lang w:eastAsia="en-US"/>
        </w:rPr>
        <w:lastRenderedPageBreak/>
        <w:t>NPMs require a cultural lens at every stage including designation, implementation, and operationalisation. NPMs should ensure inspections are informed by Aboriginal and Torres Strait Islander approaches, which may include developing separate inspection standards and drawing on the United Nations Declaration on the Rights of Indigenous Peoples (UNDRIP).</w:t>
      </w:r>
    </w:p>
    <w:p w14:paraId="5BFA0577" w14:textId="03629BA2" w:rsidR="6409CE27" w:rsidRDefault="6409CE27" w:rsidP="29785B56">
      <w:pPr>
        <w:numPr>
          <w:ilvl w:val="0"/>
          <w:numId w:val="28"/>
        </w:numPr>
        <w:spacing w:before="0" w:after="0"/>
        <w:contextualSpacing/>
        <w:rPr>
          <w:rFonts w:eastAsia="Calibri" w:cs="Open Sans"/>
          <w:lang w:eastAsia="en-US"/>
        </w:rPr>
      </w:pPr>
      <w:r w:rsidRPr="29785B56">
        <w:rPr>
          <w:rFonts w:eastAsia="Calibri" w:cs="Open Sans"/>
          <w:lang w:eastAsia="en-US"/>
        </w:rPr>
        <w:t xml:space="preserve">The NPM network should undertake research on specific Aboriginal and Torres Strait islander issues such as Aboriginal deaths in custody. </w:t>
      </w:r>
    </w:p>
    <w:p w14:paraId="3DE54DFD" w14:textId="1CD13560" w:rsidR="6409CE27" w:rsidRDefault="6409CE27" w:rsidP="29785B56">
      <w:pPr>
        <w:numPr>
          <w:ilvl w:val="0"/>
          <w:numId w:val="27"/>
        </w:numPr>
        <w:spacing w:before="0" w:after="0"/>
        <w:contextualSpacing/>
        <w:rPr>
          <w:rFonts w:eastAsia="Open Sans" w:cs="Open Sans"/>
          <w:lang w:eastAsia="en-US"/>
        </w:rPr>
      </w:pPr>
      <w:r w:rsidRPr="29785B56">
        <w:rPr>
          <w:rFonts w:eastAsia="Calibri" w:cs="Open Sans"/>
          <w:lang w:eastAsia="en-US"/>
        </w:rPr>
        <w:t xml:space="preserve">NPMs must make special efforts to recruit Aboriginal and Torres Strait Islander staff, ensuring an appropriate gender balance is met and being cognisant of the community expectations placed on Aboriginal and Torres Strait Islander staff. Tailored and flexible support structures must be developed to support those staff.   </w:t>
      </w:r>
    </w:p>
    <w:p w14:paraId="06548705" w14:textId="12E8CCF0" w:rsidR="6409CE27" w:rsidRDefault="6409CE27" w:rsidP="29785B56">
      <w:pPr>
        <w:numPr>
          <w:ilvl w:val="0"/>
          <w:numId w:val="27"/>
        </w:numPr>
        <w:spacing w:before="0" w:after="0"/>
        <w:contextualSpacing/>
        <w:rPr>
          <w:rFonts w:eastAsia="Open Sans" w:cs="Open Sans"/>
          <w:lang w:eastAsia="en-US"/>
        </w:rPr>
      </w:pPr>
      <w:r w:rsidRPr="29785B56">
        <w:rPr>
          <w:rFonts w:eastAsia="Calibri" w:cs="Open Sans"/>
          <w:lang w:eastAsia="en-US"/>
        </w:rPr>
        <w:t>NPMs must ensure Aboriginal and Torres Strait Islander representation on any advisory boards and should ensure community consultations include Aboriginal and Torres Strait Islander people who have been deprived of liberty or were family members of people deprived of liberty.</w:t>
      </w:r>
    </w:p>
    <w:p w14:paraId="03F92150" w14:textId="430C7771" w:rsidR="6409CE27" w:rsidRDefault="6409CE27" w:rsidP="29785B56">
      <w:pPr>
        <w:numPr>
          <w:ilvl w:val="0"/>
          <w:numId w:val="27"/>
        </w:numPr>
        <w:spacing w:before="0" w:after="0"/>
        <w:contextualSpacing/>
        <w:rPr>
          <w:rFonts w:eastAsia="Open Sans" w:cs="Open Sans"/>
          <w:lang w:eastAsia="en-US"/>
        </w:rPr>
      </w:pPr>
      <w:r w:rsidRPr="29785B56">
        <w:rPr>
          <w:rFonts w:eastAsia="Calibri" w:cs="Open Sans"/>
          <w:lang w:eastAsia="en-US"/>
        </w:rPr>
        <w:t>NPMs should develop resources that can be translated into appropriate languages, ensure all inspection reports are published in accessible formats and ensure communities are aware of the reports. NPMs must also make efforts to ensure appropriate interpreters (including Aboriginal sign language interpreters) are available when interviewing Aboriginal and Torres Strait islander people.</w:t>
      </w:r>
    </w:p>
    <w:p w14:paraId="39CE4955" w14:textId="71148323" w:rsidR="6409CE27" w:rsidRDefault="6409CE27" w:rsidP="29785B56">
      <w:pPr>
        <w:numPr>
          <w:ilvl w:val="0"/>
          <w:numId w:val="27"/>
        </w:numPr>
        <w:spacing w:before="0" w:after="0"/>
        <w:contextualSpacing/>
        <w:rPr>
          <w:rFonts w:eastAsia="Open Sans" w:cs="Open Sans"/>
          <w:lang w:eastAsia="en-US"/>
        </w:rPr>
      </w:pPr>
      <w:r w:rsidRPr="29785B56">
        <w:rPr>
          <w:rFonts w:eastAsia="Calibri" w:cs="Open Sans"/>
          <w:lang w:eastAsia="en-US"/>
        </w:rPr>
        <w:t>NPMs need to engage in significant community education with Aboriginal and Torres Strait Islander people about the role of the NPM. NPMs need to be very clear about managing expectations to avoid losing trust. The education process is continual obligation to build trust over time.</w:t>
      </w:r>
    </w:p>
    <w:p w14:paraId="74EF66A7" w14:textId="168EDB23" w:rsidR="005F36E3" w:rsidRPr="00F26E12" w:rsidRDefault="005F36E3" w:rsidP="00BD6222">
      <w:pPr>
        <w:pStyle w:val="Heading1"/>
      </w:pPr>
      <w:bookmarkStart w:id="17" w:name="_Toc116478202"/>
      <w:r w:rsidRPr="005F36E3">
        <w:t>Current OPCAT Status by Jurisdiction</w:t>
      </w:r>
      <w:bookmarkEnd w:id="17"/>
    </w:p>
    <w:p w14:paraId="19FF2228" w14:textId="77777777" w:rsidR="005F36E3" w:rsidRPr="00330D3F" w:rsidRDefault="005F36E3" w:rsidP="005F36E3">
      <w:pPr>
        <w:keepNext/>
        <w:keepLines/>
        <w:spacing w:before="40" w:after="0"/>
        <w:outlineLvl w:val="1"/>
        <w:rPr>
          <w:rFonts w:eastAsia="Malgun Gothic" w:cs="Open Sans"/>
          <w:b/>
          <w:bCs/>
          <w:color w:val="2F5496"/>
          <w:sz w:val="28"/>
          <w:szCs w:val="28"/>
          <w:lang w:eastAsia="en-US"/>
        </w:rPr>
      </w:pPr>
      <w:bookmarkStart w:id="18" w:name="_Toc116478203"/>
      <w:r w:rsidRPr="55E208F0">
        <w:rPr>
          <w:rFonts w:eastAsia="Malgun Gothic" w:cs="Open Sans"/>
          <w:b/>
          <w:color w:val="2F5496" w:themeColor="accent5" w:themeShade="BF"/>
          <w:sz w:val="28"/>
          <w:szCs w:val="28"/>
          <w:lang w:eastAsia="en-US"/>
        </w:rPr>
        <w:t>Commonwealth</w:t>
      </w:r>
      <w:bookmarkEnd w:id="18"/>
    </w:p>
    <w:p w14:paraId="6BCE1F43" w14:textId="77777777" w:rsidR="005F36E3" w:rsidRPr="005F36E3" w:rsidRDefault="005F36E3" w:rsidP="005F36E3">
      <w:pPr>
        <w:spacing w:before="0" w:after="0"/>
        <w:rPr>
          <w:rFonts w:eastAsia="Calibri" w:cs="Open Sans"/>
          <w:b/>
          <w:bCs/>
          <w:sz w:val="22"/>
          <w:szCs w:val="22"/>
          <w:lang w:eastAsia="en-US"/>
        </w:rPr>
      </w:pPr>
    </w:p>
    <w:tbl>
      <w:tblPr>
        <w:tblStyle w:val="PlainTable11"/>
        <w:tblW w:w="0" w:type="auto"/>
        <w:jc w:val="center"/>
        <w:tblLook w:val="04A0" w:firstRow="1" w:lastRow="0" w:firstColumn="1" w:lastColumn="0" w:noHBand="0" w:noVBand="1"/>
      </w:tblPr>
      <w:tblGrid>
        <w:gridCol w:w="2405"/>
        <w:gridCol w:w="6611"/>
      </w:tblGrid>
      <w:tr w:rsidR="005F36E3" w:rsidRPr="0031606D" w14:paraId="59400603" w14:textId="77777777" w:rsidTr="4CD672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D923929" w14:textId="77777777" w:rsidR="005F36E3" w:rsidRPr="00A5651C" w:rsidRDefault="005F36E3" w:rsidP="005F36E3">
            <w:pPr>
              <w:spacing w:before="0" w:after="0"/>
              <w:rPr>
                <w:rFonts w:eastAsia="Calibri" w:cs="Open Sans"/>
              </w:rPr>
            </w:pPr>
            <w:r w:rsidRPr="00A5651C">
              <w:rPr>
                <w:rFonts w:eastAsia="Calibri" w:cs="Open Sans"/>
              </w:rPr>
              <w:t>Designated NPM:</w:t>
            </w:r>
          </w:p>
          <w:p w14:paraId="4DA7C26B" w14:textId="77777777" w:rsidR="005F36E3" w:rsidRPr="00A5651C" w:rsidRDefault="005F36E3" w:rsidP="005F36E3">
            <w:pPr>
              <w:spacing w:before="0" w:after="0"/>
              <w:rPr>
                <w:rFonts w:eastAsia="Calibri" w:cs="Open Sans"/>
              </w:rPr>
            </w:pPr>
          </w:p>
        </w:tc>
        <w:tc>
          <w:tcPr>
            <w:tcW w:w="6611" w:type="dxa"/>
          </w:tcPr>
          <w:p w14:paraId="37DA6B9F" w14:textId="77777777" w:rsidR="005F36E3" w:rsidRPr="00A5651C" w:rsidRDefault="00000000"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hyperlink r:id="rId20" w:history="1">
              <w:r w:rsidR="005F36E3" w:rsidRPr="00A5651C">
                <w:rPr>
                  <w:rFonts w:eastAsia="Calibri" w:cs="Open Sans"/>
                  <w:color w:val="0563C1"/>
                  <w:u w:val="single"/>
                </w:rPr>
                <w:t>Office of the Commonwealth Ombudsman</w:t>
              </w:r>
            </w:hyperlink>
          </w:p>
          <w:p w14:paraId="515F8A0D"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tc>
      </w:tr>
      <w:tr w:rsidR="005F36E3" w:rsidRPr="0031606D" w14:paraId="2BA55E09" w14:textId="77777777" w:rsidTr="4CD672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08339382" w14:textId="77777777" w:rsidR="005F36E3" w:rsidRPr="00A5651C" w:rsidRDefault="005F36E3" w:rsidP="005F36E3">
            <w:pPr>
              <w:spacing w:before="0" w:after="0"/>
              <w:rPr>
                <w:rFonts w:eastAsia="Calibri" w:cs="Open Sans"/>
              </w:rPr>
            </w:pPr>
            <w:r w:rsidRPr="00A5651C">
              <w:rPr>
                <w:rFonts w:eastAsia="Calibri" w:cs="Open Sans"/>
              </w:rPr>
              <w:t>OPCAT Legislation:</w:t>
            </w:r>
          </w:p>
          <w:p w14:paraId="3DAEA3B7" w14:textId="77777777" w:rsidR="005F36E3" w:rsidRPr="00A5651C" w:rsidRDefault="005F36E3" w:rsidP="005F36E3">
            <w:pPr>
              <w:spacing w:before="0" w:after="0"/>
              <w:rPr>
                <w:rFonts w:eastAsia="Calibri" w:cs="Open Sans"/>
              </w:rPr>
            </w:pPr>
          </w:p>
        </w:tc>
        <w:tc>
          <w:tcPr>
            <w:tcW w:w="6611" w:type="dxa"/>
          </w:tcPr>
          <w:p w14:paraId="6FCB73E0" w14:textId="4EF16AFE" w:rsidR="005F36E3" w:rsidRPr="00A5651C" w:rsidRDefault="00000000"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color w:val="0563C1"/>
                <w:u w:val="single"/>
              </w:rPr>
            </w:pPr>
            <w:hyperlink r:id="rId21">
              <w:r w:rsidR="256ED34B" w:rsidRPr="00A5651C">
                <w:rPr>
                  <w:rFonts w:eastAsia="Calibri" w:cs="Open Sans"/>
                  <w:color w:val="0563C1"/>
                  <w:u w:val="single"/>
                </w:rPr>
                <w:t>Ombudsman Amendment (National Preventive Mechanism) Regulations 2019</w:t>
              </w:r>
            </w:hyperlink>
            <w:r w:rsidR="0830B65C" w:rsidRPr="00A5651C">
              <w:rPr>
                <w:rFonts w:eastAsia="Calibri" w:cs="Open Sans"/>
                <w:color w:val="0563C1"/>
                <w:u w:val="single"/>
              </w:rPr>
              <w:t xml:space="preserve"> (Cth)</w:t>
            </w:r>
          </w:p>
          <w:p w14:paraId="6B2954C1" w14:textId="77777777" w:rsidR="005F36E3" w:rsidRPr="00A5651C" w:rsidRDefault="005F36E3"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b/>
                <w:bCs/>
              </w:rPr>
            </w:pPr>
          </w:p>
        </w:tc>
      </w:tr>
    </w:tbl>
    <w:p w14:paraId="021544BB" w14:textId="77777777" w:rsidR="005F36E3" w:rsidRPr="00A5651C" w:rsidRDefault="005F36E3" w:rsidP="005F36E3">
      <w:pPr>
        <w:spacing w:before="0" w:after="0"/>
        <w:rPr>
          <w:rFonts w:eastAsia="Calibri" w:cs="Open Sans"/>
          <w:lang w:eastAsia="en-US"/>
        </w:rPr>
      </w:pPr>
    </w:p>
    <w:p w14:paraId="04FA7C06" w14:textId="1690DC5C"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3D8B6666" w:rsidRPr="00A5651C">
        <w:rPr>
          <w:rFonts w:eastAsia="Calibri" w:cs="Open Sans"/>
          <w:lang w:eastAsia="en-US"/>
        </w:rPr>
        <w:t>1</w:t>
      </w:r>
      <w:r w:rsidRPr="00A5651C">
        <w:rPr>
          <w:rFonts w:eastAsia="Calibri" w:cs="Open Sans"/>
          <w:lang w:eastAsia="en-US"/>
        </w:rPr>
        <w:t xml:space="preserve"> July 2018, the Australian Government nominated the Office of the Commonwealth Ombudsman as</w:t>
      </w:r>
      <w:r w:rsidR="00A83DE0">
        <w:rPr>
          <w:rFonts w:eastAsia="Calibri" w:cs="Open Sans"/>
          <w:lang w:eastAsia="en-US"/>
        </w:rPr>
        <w:t xml:space="preserve"> both</w:t>
      </w:r>
      <w:r w:rsidRPr="00A5651C">
        <w:rPr>
          <w:rFonts w:eastAsia="Calibri" w:cs="Open Sans"/>
          <w:lang w:eastAsia="en-US"/>
        </w:rPr>
        <w:t xml:space="preserve"> the NPM Coordinator and the NPM for places of detention under the control of the Commonwealth (the Commonwealth NPM). </w:t>
      </w:r>
      <w:r w:rsidR="00C24DFA">
        <w:rPr>
          <w:rFonts w:eastAsia="Calibri" w:cs="Open Sans"/>
          <w:lang w:eastAsia="en-US"/>
        </w:rPr>
        <w:t>In terms of ‘primary’ places, t</w:t>
      </w:r>
      <w:r w:rsidR="00C24DFA" w:rsidRPr="00A5651C">
        <w:rPr>
          <w:rFonts w:eastAsia="Calibri" w:cs="Open Sans"/>
          <w:lang w:eastAsia="en-US"/>
        </w:rPr>
        <w:t>his</w:t>
      </w:r>
      <w:r w:rsidRPr="00A5651C">
        <w:rPr>
          <w:rFonts w:eastAsia="Calibri" w:cs="Open Sans"/>
          <w:lang w:eastAsia="en-US"/>
        </w:rPr>
        <w:t xml:space="preserve"> includes places of immigration detention, Australian Federal Police custody and Australian Defence </w:t>
      </w:r>
      <w:r w:rsidRPr="00A5651C">
        <w:rPr>
          <w:rFonts w:eastAsia="Calibri" w:cs="Open Sans"/>
          <w:lang w:eastAsia="en-US"/>
        </w:rPr>
        <w:lastRenderedPageBreak/>
        <w:t xml:space="preserve">Force places of detention. </w:t>
      </w:r>
      <w:r w:rsidR="00171C0A" w:rsidRPr="004E07D8">
        <w:rPr>
          <w:rFonts w:eastAsia="Calibri" w:cs="Open Sans"/>
          <w:lang w:eastAsia="en-US"/>
        </w:rPr>
        <w:t xml:space="preserve">The Commonwealth </w:t>
      </w:r>
      <w:r w:rsidR="00171C0A">
        <w:rPr>
          <w:rFonts w:eastAsia="Calibri" w:cs="Open Sans"/>
          <w:lang w:eastAsia="en-US"/>
        </w:rPr>
        <w:t xml:space="preserve">NPM </w:t>
      </w:r>
      <w:r w:rsidR="00171C0A" w:rsidRPr="004E07D8">
        <w:rPr>
          <w:rFonts w:eastAsia="Calibri" w:cs="Open Sans"/>
          <w:lang w:eastAsia="en-US"/>
        </w:rPr>
        <w:t>is not limited under the Ombudsman Regulations to these primary places</w:t>
      </w:r>
      <w:r w:rsidR="00171C0A">
        <w:rPr>
          <w:rFonts w:eastAsia="Calibri" w:cs="Open Sans"/>
          <w:lang w:eastAsia="en-US"/>
        </w:rPr>
        <w:t>.</w:t>
      </w:r>
    </w:p>
    <w:p w14:paraId="7DC21EE3" w14:textId="63125E07" w:rsidR="005F36E3" w:rsidRPr="0031606D" w:rsidRDefault="005F36E3" w:rsidP="5617195E">
      <w:pPr>
        <w:pStyle w:val="ListNumber2"/>
        <w:numPr>
          <w:ilvl w:val="0"/>
          <w:numId w:val="0"/>
        </w:numPr>
        <w:spacing w:before="0" w:after="0"/>
        <w:rPr>
          <w:rFonts w:eastAsia="Open Sans" w:cs="Open Sans"/>
          <w:color w:val="000000" w:themeColor="text1"/>
        </w:rPr>
      </w:pPr>
    </w:p>
    <w:p w14:paraId="37A377D3" w14:textId="239A2004" w:rsidR="005F36E3" w:rsidRPr="00A5651C" w:rsidRDefault="5133A0BB" w:rsidP="4CD6723D">
      <w:pPr>
        <w:pStyle w:val="ListNumber2"/>
        <w:numPr>
          <w:ilvl w:val="0"/>
          <w:numId w:val="0"/>
        </w:numPr>
        <w:spacing w:before="0" w:after="0"/>
        <w:rPr>
          <w:rFonts w:eastAsia="Open Sans" w:cs="Open Sans"/>
          <w:color w:val="000000" w:themeColor="text1"/>
          <w:vertAlign w:val="superscript"/>
          <w:lang w:val="en-US"/>
        </w:rPr>
      </w:pPr>
      <w:r w:rsidRPr="00A5651C">
        <w:rPr>
          <w:rFonts w:eastAsia="Open Sans" w:cs="Open Sans"/>
          <w:color w:val="000000" w:themeColor="text1"/>
        </w:rPr>
        <w:t xml:space="preserve">The Commission </w:t>
      </w:r>
      <w:r w:rsidRPr="00A5651C">
        <w:rPr>
          <w:rFonts w:eastAsia="Open Sans" w:cs="Open Sans"/>
          <w:color w:val="000000" w:themeColor="text1"/>
          <w:lang w:val="en-US"/>
        </w:rPr>
        <w:t xml:space="preserve">notes with concern that </w:t>
      </w:r>
      <w:r w:rsidR="63D2E448" w:rsidRPr="00A5651C">
        <w:rPr>
          <w:rFonts w:eastAsia="Open Sans" w:cs="Open Sans"/>
          <w:color w:val="000000" w:themeColor="text1"/>
          <w:lang w:val="en-US"/>
        </w:rPr>
        <w:t xml:space="preserve">this </w:t>
      </w:r>
      <w:r w:rsidRPr="00A5651C">
        <w:rPr>
          <w:rFonts w:eastAsia="Open Sans" w:cs="Open Sans"/>
          <w:color w:val="000000" w:themeColor="text1"/>
          <w:lang w:val="en-US"/>
        </w:rPr>
        <w:t>designation d</w:t>
      </w:r>
      <w:r w:rsidR="311569AE" w:rsidRPr="00A5651C">
        <w:rPr>
          <w:rFonts w:eastAsia="Open Sans" w:cs="Open Sans"/>
          <w:color w:val="000000" w:themeColor="text1"/>
          <w:lang w:val="en-US"/>
        </w:rPr>
        <w:t>id</w:t>
      </w:r>
      <w:r w:rsidRPr="00A5651C">
        <w:rPr>
          <w:rFonts w:eastAsia="Open Sans" w:cs="Open Sans"/>
          <w:color w:val="000000" w:themeColor="text1"/>
          <w:lang w:val="en-US"/>
        </w:rPr>
        <w:t xml:space="preserve"> not extend to Australia’s third country processing arrangements</w:t>
      </w:r>
      <w:r w:rsidR="11AA4F85" w:rsidRPr="00A5651C">
        <w:rPr>
          <w:rFonts w:eastAsia="Open Sans" w:cs="Open Sans"/>
          <w:color w:val="000000" w:themeColor="text1"/>
          <w:lang w:val="en-US"/>
        </w:rPr>
        <w:t xml:space="preserve"> with Papua New Guinea and Nauru</w:t>
      </w:r>
      <w:r w:rsidRPr="00A5651C">
        <w:rPr>
          <w:rFonts w:eastAsia="Open Sans" w:cs="Open Sans"/>
          <w:color w:val="000000" w:themeColor="text1"/>
          <w:lang w:val="en-US"/>
        </w:rPr>
        <w:t xml:space="preserve">. In relation to cross-border detention arrangements, the </w:t>
      </w:r>
      <w:r w:rsidR="45F59A4C" w:rsidRPr="00A5651C">
        <w:rPr>
          <w:rFonts w:eastAsia="Open Sans" w:cs="Open Sans"/>
          <w:color w:val="000000" w:themeColor="text1"/>
          <w:lang w:val="en-US"/>
        </w:rPr>
        <w:t>UN SPT</w:t>
      </w:r>
      <w:r w:rsidRPr="00A5651C">
        <w:rPr>
          <w:rFonts w:eastAsia="Open Sans" w:cs="Open Sans"/>
          <w:color w:val="000000" w:themeColor="text1"/>
          <w:lang w:val="en-US"/>
        </w:rPr>
        <w:t xml:space="preserve"> has advised that the ‘sending State should ensure that such an agreement provides for its national preventive mechanism to have the legal and practical capacity to visit those detainees in accordance with the provisions of the Optional Protocol and the Subcommittee guidelines on national preventive mechanisms</w:t>
      </w:r>
      <w:r w:rsidR="3EB3F336">
        <w:rPr>
          <w:rFonts w:eastAsia="Open Sans" w:cs="Open Sans"/>
          <w:color w:val="000000" w:themeColor="text1"/>
          <w:lang w:val="en-US"/>
        </w:rPr>
        <w:t>.</w:t>
      </w:r>
      <w:r w:rsidRPr="00A5651C">
        <w:rPr>
          <w:rFonts w:eastAsia="Open Sans" w:cs="Open Sans"/>
          <w:color w:val="000000" w:themeColor="text1"/>
          <w:lang w:val="en-US"/>
        </w:rPr>
        <w:t>’</w:t>
      </w:r>
      <w:r w:rsidR="005F36E3" w:rsidRPr="205FFC07">
        <w:rPr>
          <w:rStyle w:val="EndnoteReference"/>
          <w:rFonts w:eastAsia="Open Sans" w:cs="Open Sans"/>
          <w:color w:val="000000" w:themeColor="text1"/>
          <w:sz w:val="24"/>
          <w:lang w:val="en-US"/>
        </w:rPr>
        <w:endnoteReference w:id="35"/>
      </w:r>
    </w:p>
    <w:p w14:paraId="1874AD9A" w14:textId="166B4097" w:rsidR="005F36E3" w:rsidRPr="0031606D" w:rsidRDefault="005F36E3" w:rsidP="5617195E">
      <w:pPr>
        <w:spacing w:before="0" w:after="0"/>
        <w:rPr>
          <w:lang w:eastAsia="en-US"/>
        </w:rPr>
      </w:pPr>
    </w:p>
    <w:p w14:paraId="4F34B8FD" w14:textId="210E5710" w:rsidR="005F36E3" w:rsidRPr="00A5651C" w:rsidRDefault="256ED34B" w:rsidP="005F36E3">
      <w:pPr>
        <w:spacing w:before="0" w:after="0"/>
        <w:rPr>
          <w:rFonts w:eastAsia="Calibri" w:cs="Open Sans"/>
          <w:lang w:eastAsia="en-US"/>
        </w:rPr>
      </w:pPr>
      <w:r w:rsidRPr="00A5651C">
        <w:rPr>
          <w:rFonts w:eastAsia="Calibri" w:cs="Open Sans"/>
          <w:lang w:eastAsia="en-US"/>
        </w:rPr>
        <w:t>Regulations establishing the</w:t>
      </w:r>
      <w:r w:rsidR="0E13DBFC" w:rsidRPr="00A5651C">
        <w:rPr>
          <w:rFonts w:eastAsia="Calibri" w:cs="Open Sans"/>
          <w:lang w:eastAsia="en-US"/>
        </w:rPr>
        <w:t xml:space="preserve"> NPM</w:t>
      </w:r>
      <w:r w:rsidRPr="00A5651C">
        <w:rPr>
          <w:rFonts w:eastAsia="Calibri" w:cs="Open Sans"/>
          <w:lang w:eastAsia="en-US"/>
        </w:rPr>
        <w:t xml:space="preserve"> functions, the </w:t>
      </w:r>
      <w:r w:rsidRPr="00A5651C">
        <w:rPr>
          <w:rFonts w:eastAsia="Calibri" w:cs="Open Sans"/>
          <w:i/>
          <w:iCs/>
          <w:lang w:eastAsia="en-US"/>
        </w:rPr>
        <w:t>Ombudsman Amendment (National Preventive Mechanism) Regulations 2019</w:t>
      </w:r>
      <w:r w:rsidR="02EDC6B1" w:rsidRPr="00A5651C">
        <w:rPr>
          <w:rFonts w:eastAsia="Calibri" w:cs="Open Sans"/>
          <w:i/>
          <w:iCs/>
          <w:lang w:eastAsia="en-US"/>
        </w:rPr>
        <w:t xml:space="preserve"> </w:t>
      </w:r>
      <w:r w:rsidR="02EDC6B1" w:rsidRPr="00A5651C">
        <w:rPr>
          <w:rFonts w:eastAsia="Calibri" w:cs="Open Sans"/>
          <w:lang w:eastAsia="en-US"/>
        </w:rPr>
        <w:t>(Cth)</w:t>
      </w:r>
      <w:r w:rsidRPr="00A5651C">
        <w:rPr>
          <w:rFonts w:eastAsia="Calibri" w:cs="Open Sans"/>
          <w:i/>
          <w:iCs/>
          <w:lang w:eastAsia="en-US"/>
        </w:rPr>
        <w:t xml:space="preserve">, </w:t>
      </w:r>
      <w:r w:rsidRPr="00A5651C">
        <w:rPr>
          <w:rFonts w:eastAsia="Calibri" w:cs="Open Sans"/>
          <w:lang w:eastAsia="en-US"/>
        </w:rPr>
        <w:t xml:space="preserve">came into effect on </w:t>
      </w:r>
      <w:r w:rsidR="28232CF1" w:rsidRPr="00A5651C">
        <w:rPr>
          <w:rFonts w:eastAsia="Calibri" w:cs="Open Sans"/>
          <w:lang w:eastAsia="en-US"/>
        </w:rPr>
        <w:t xml:space="preserve">10 </w:t>
      </w:r>
      <w:r w:rsidRPr="00A5651C">
        <w:rPr>
          <w:rFonts w:eastAsia="Calibri" w:cs="Open Sans"/>
          <w:lang w:eastAsia="en-US"/>
        </w:rPr>
        <w:t>April 2019. Of these regulations, the Victorian Ombudsman noted:</w:t>
      </w:r>
    </w:p>
    <w:p w14:paraId="34A99A84" w14:textId="77777777" w:rsidR="005F36E3" w:rsidRPr="00A5651C" w:rsidRDefault="005F36E3" w:rsidP="005F36E3">
      <w:pPr>
        <w:spacing w:before="0" w:after="0"/>
        <w:rPr>
          <w:rFonts w:eastAsia="Calibri" w:cs="Open Sans"/>
          <w:lang w:eastAsia="en-US"/>
        </w:rPr>
      </w:pPr>
    </w:p>
    <w:p w14:paraId="69997897" w14:textId="7B21205B" w:rsidR="005F36E3" w:rsidRPr="00A5651C" w:rsidRDefault="36907256" w:rsidP="53CB679E">
      <w:pPr>
        <w:spacing w:before="0" w:after="0"/>
        <w:ind w:left="720"/>
        <w:rPr>
          <w:rFonts w:eastAsia="Calibri" w:cs="Open Sans"/>
          <w:sz w:val="22"/>
          <w:szCs w:val="22"/>
          <w:lang w:eastAsia="en-US"/>
        </w:rPr>
      </w:pPr>
      <w:r w:rsidRPr="1D61A608">
        <w:rPr>
          <w:rFonts w:eastAsia="Calibri" w:cs="Open Sans"/>
          <w:sz w:val="22"/>
          <w:szCs w:val="22"/>
          <w:lang w:eastAsia="en-US"/>
        </w:rPr>
        <w:t xml:space="preserve">Although the Ombudsman Amendment (National Preventive Mechanism) Regulations, together with section 4(2)(a) of the </w:t>
      </w:r>
      <w:r w:rsidRPr="66D34CE9">
        <w:rPr>
          <w:rFonts w:eastAsia="Calibri" w:cs="Open Sans"/>
          <w:i/>
          <w:iCs/>
          <w:sz w:val="22"/>
          <w:szCs w:val="22"/>
          <w:lang w:eastAsia="en-US"/>
        </w:rPr>
        <w:t>Ombudsman Act 1976</w:t>
      </w:r>
      <w:r w:rsidRPr="1D61A608">
        <w:rPr>
          <w:rFonts w:eastAsia="Calibri" w:cs="Open Sans"/>
          <w:sz w:val="22"/>
          <w:szCs w:val="22"/>
          <w:lang w:eastAsia="en-US"/>
        </w:rPr>
        <w:t xml:space="preserve"> (Cth), articulate the functions of the Commonwealth Ombudsman, no new powers have been provided, and therefore the NPM mandate would have to be performed under existing powers. It is likely that this could mean that an inspection carried out by the Commonwealth Ombudsman in the performance of its NPM function would, at law, be an investigation within the meaning of the Ombudsman Act (Cth).</w:t>
      </w:r>
      <w:r w:rsidR="005F36E3" w:rsidRPr="1D61A608">
        <w:rPr>
          <w:rFonts w:eastAsia="Calibri" w:cs="Open Sans"/>
          <w:sz w:val="22"/>
          <w:szCs w:val="22"/>
          <w:vertAlign w:val="superscript"/>
          <w:lang w:eastAsia="en-US"/>
        </w:rPr>
        <w:endnoteReference w:id="36"/>
      </w:r>
    </w:p>
    <w:p w14:paraId="3FB4335D" w14:textId="77777777" w:rsidR="005F36E3" w:rsidRPr="00A5651C" w:rsidRDefault="005F36E3" w:rsidP="005F36E3">
      <w:pPr>
        <w:spacing w:before="0" w:after="0"/>
        <w:rPr>
          <w:rFonts w:eastAsia="Calibri" w:cs="Open Sans"/>
          <w:lang w:eastAsia="en-US"/>
        </w:rPr>
      </w:pPr>
    </w:p>
    <w:p w14:paraId="7F234FF2" w14:textId="414FA070" w:rsidR="005F36E3" w:rsidRPr="00A5651C" w:rsidRDefault="36907256" w:rsidP="005F36E3">
      <w:pPr>
        <w:spacing w:before="0" w:after="0"/>
        <w:rPr>
          <w:rFonts w:eastAsia="Calibri" w:cs="Open Sans"/>
          <w:lang w:eastAsia="en-US"/>
        </w:rPr>
      </w:pPr>
      <w:r w:rsidRPr="00A5651C">
        <w:rPr>
          <w:rFonts w:eastAsia="Calibri" w:cs="Open Sans"/>
          <w:lang w:eastAsia="en-US"/>
        </w:rPr>
        <w:t>In the 2018</w:t>
      </w:r>
      <w:r w:rsidR="4FEC1BAD">
        <w:rPr>
          <w:rFonts w:eastAsia="Calibri" w:cs="Open Sans"/>
          <w:lang w:eastAsia="en-US"/>
        </w:rPr>
        <w:t>–</w:t>
      </w:r>
      <w:r w:rsidRPr="00A5651C">
        <w:rPr>
          <w:rFonts w:eastAsia="Calibri" w:cs="Open Sans"/>
          <w:lang w:eastAsia="en-US"/>
        </w:rPr>
        <w:t>19 Budget</w:t>
      </w:r>
      <w:r w:rsidR="4FEC1BAD">
        <w:rPr>
          <w:rFonts w:eastAsia="Calibri" w:cs="Open Sans"/>
          <w:lang w:eastAsia="en-US"/>
        </w:rPr>
        <w:t>,</w:t>
      </w:r>
      <w:r w:rsidR="005F36E3" w:rsidRPr="00A5651C">
        <w:rPr>
          <w:rFonts w:eastAsia="Calibri" w:cs="Open Sans"/>
          <w:vertAlign w:val="superscript"/>
          <w:lang w:eastAsia="en-US"/>
        </w:rPr>
        <w:endnoteReference w:id="37"/>
      </w:r>
      <w:r w:rsidRPr="00A5651C">
        <w:rPr>
          <w:rFonts w:eastAsia="Calibri" w:cs="Open Sans"/>
          <w:lang w:eastAsia="en-US"/>
        </w:rPr>
        <w:t xml:space="preserve"> the Commonwealth Ombudsman was provided </w:t>
      </w:r>
      <w:r w:rsidR="00CF359A">
        <w:rPr>
          <w:rFonts w:eastAsia="Calibri" w:cs="Open Sans"/>
          <w:lang w:eastAsia="en-US"/>
        </w:rPr>
        <w:t>ongoing funding of approximately $300,000 per year</w:t>
      </w:r>
      <w:r w:rsidRPr="00A5651C">
        <w:rPr>
          <w:rFonts w:eastAsia="Calibri" w:cs="Open Sans"/>
          <w:lang w:eastAsia="en-US"/>
        </w:rPr>
        <w:t xml:space="preserve"> for its new functions under OPCAT. </w:t>
      </w:r>
    </w:p>
    <w:p w14:paraId="74ACB54C" w14:textId="0AE74E35" w:rsidR="5617195E" w:rsidRPr="0031606D" w:rsidRDefault="5617195E" w:rsidP="5617195E">
      <w:pPr>
        <w:spacing w:before="0" w:after="0"/>
        <w:rPr>
          <w:lang w:eastAsia="en-US"/>
        </w:rPr>
      </w:pPr>
    </w:p>
    <w:p w14:paraId="2814FA3C" w14:textId="34C89847" w:rsidR="0B4896B4" w:rsidRPr="00A5651C" w:rsidRDefault="0B4896B4" w:rsidP="5617195E">
      <w:pPr>
        <w:spacing w:before="0" w:after="0"/>
        <w:rPr>
          <w:rFonts w:eastAsia="Open Sans" w:cs="Open Sans"/>
          <w:color w:val="000000" w:themeColor="text1"/>
        </w:rPr>
      </w:pPr>
      <w:r w:rsidRPr="00A5651C">
        <w:rPr>
          <w:rFonts w:eastAsia="Open Sans" w:cs="Open Sans"/>
          <w:color w:val="000000" w:themeColor="text1"/>
        </w:rPr>
        <w:t>In September 2019</w:t>
      </w:r>
      <w:r w:rsidR="004D3A46">
        <w:rPr>
          <w:rFonts w:eastAsia="Open Sans" w:cs="Open Sans"/>
          <w:color w:val="000000" w:themeColor="text1"/>
        </w:rPr>
        <w:t>,</w:t>
      </w:r>
      <w:r w:rsidRPr="00A5651C">
        <w:rPr>
          <w:rFonts w:eastAsia="Open Sans" w:cs="Open Sans"/>
          <w:color w:val="000000" w:themeColor="text1"/>
        </w:rPr>
        <w:t xml:space="preserve"> the </w:t>
      </w:r>
      <w:r w:rsidR="65F7018B" w:rsidRPr="00A5651C">
        <w:rPr>
          <w:rFonts w:eastAsia="Calibri" w:cs="Open Sans"/>
          <w:lang w:eastAsia="en-US"/>
        </w:rPr>
        <w:t>Commonwealth Ombudsman</w:t>
      </w:r>
      <w:r w:rsidRPr="00A5651C">
        <w:rPr>
          <w:rFonts w:eastAsia="Open Sans" w:cs="Open Sans"/>
          <w:color w:val="000000" w:themeColor="text1"/>
        </w:rPr>
        <w:t xml:space="preserve"> published a report about Australia’s readiness to implement OPCAT and the need to nominate Commonwealth, state and territory NPMs.</w:t>
      </w:r>
      <w:r w:rsidR="45497424" w:rsidRPr="00A5651C">
        <w:rPr>
          <w:rFonts w:eastAsia="Open Sans" w:cs="Open Sans"/>
          <w:color w:val="000000" w:themeColor="text1"/>
        </w:rPr>
        <w:t xml:space="preserve"> In it, </w:t>
      </w:r>
      <w:r w:rsidR="2FE3AD7D" w:rsidRPr="00A5651C">
        <w:rPr>
          <w:rFonts w:eastAsia="Open Sans" w:cs="Open Sans"/>
          <w:color w:val="000000" w:themeColor="text1"/>
        </w:rPr>
        <w:t>the Commonwealth Ombudsman</w:t>
      </w:r>
      <w:r w:rsidR="45497424" w:rsidRPr="00A5651C">
        <w:rPr>
          <w:rFonts w:eastAsia="Open Sans" w:cs="Open Sans"/>
          <w:color w:val="000000" w:themeColor="text1"/>
        </w:rPr>
        <w:t xml:space="preserve"> noted:</w:t>
      </w:r>
    </w:p>
    <w:p w14:paraId="05A321CA" w14:textId="31AD1410" w:rsidR="5617195E" w:rsidRPr="0031606D" w:rsidRDefault="5617195E" w:rsidP="5617195E">
      <w:pPr>
        <w:spacing w:before="0" w:after="0"/>
        <w:rPr>
          <w:color w:val="000000" w:themeColor="text1"/>
        </w:rPr>
      </w:pPr>
    </w:p>
    <w:p w14:paraId="77DF44B3" w14:textId="6AD44804" w:rsidR="100078D4" w:rsidRPr="00A5651C" w:rsidRDefault="55E11126" w:rsidP="2C83D509">
      <w:pPr>
        <w:spacing w:before="0" w:after="0"/>
        <w:ind w:left="720"/>
        <w:rPr>
          <w:sz w:val="22"/>
          <w:szCs w:val="22"/>
        </w:rPr>
      </w:pPr>
      <w:r w:rsidRPr="00B55024">
        <w:rPr>
          <w:rFonts w:eastAsia="Open Sans" w:cs="Open Sans"/>
          <w:sz w:val="22"/>
          <w:szCs w:val="22"/>
        </w:rPr>
        <w:t>There is a level of urgency associated with the successful implementation of OPCAT. Not only have we as a nation signed up to OPCAT, but recent high-profile examples of poor practices in places of detention nationally have shown that a systematic, well-resourced and preventive inspection regime is required. Implementing OPCAT should not merely involve re-badging existing bodies, without also having regard to the resourcing, legislative and operational implications. However, the next critical step is for jurisdictions to nominate NPMs and ensure they are placed on an appropriate footing to undertake the functions required under OPCAT.</w:t>
      </w:r>
      <w:r w:rsidR="100078D4" w:rsidRPr="00B55024">
        <w:rPr>
          <w:rStyle w:val="EndnoteReference"/>
          <w:sz w:val="22"/>
          <w:szCs w:val="22"/>
        </w:rPr>
        <w:endnoteReference w:id="38"/>
      </w:r>
    </w:p>
    <w:p w14:paraId="08BEFCF7" w14:textId="77777777" w:rsidR="005F36E3" w:rsidRPr="00A5651C" w:rsidRDefault="005F36E3" w:rsidP="005F36E3">
      <w:pPr>
        <w:spacing w:before="0" w:after="0"/>
        <w:rPr>
          <w:rFonts w:eastAsia="Calibri" w:cs="Open Sans"/>
          <w:lang w:eastAsia="en-US"/>
        </w:rPr>
      </w:pPr>
    </w:p>
    <w:p w14:paraId="33ECF7EA" w14:textId="31159823" w:rsidR="005F36E3" w:rsidRPr="0031606D" w:rsidRDefault="2441999C" w:rsidP="205FFC07">
      <w:pPr>
        <w:spacing w:before="0" w:after="0"/>
        <w:rPr>
          <w:color w:val="000000" w:themeColor="text1"/>
        </w:rPr>
      </w:pPr>
      <w:r w:rsidRPr="00A5651C">
        <w:rPr>
          <w:rFonts w:eastAsia="Open Sans" w:cs="Open Sans"/>
          <w:lang w:eastAsia="en-US"/>
        </w:rPr>
        <w:t>In early 2020, the Commonwealth Ombudsman established a civil society advisory group</w:t>
      </w:r>
      <w:r w:rsidR="005F36E3" w:rsidRPr="00A5651C">
        <w:rPr>
          <w:rFonts w:eastAsia="Open Sans" w:cs="Open Sans"/>
          <w:vertAlign w:val="superscript"/>
          <w:lang w:eastAsia="en-US"/>
        </w:rPr>
        <w:endnoteReference w:id="39"/>
      </w:r>
      <w:r w:rsidRPr="00A5651C">
        <w:rPr>
          <w:rFonts w:eastAsia="Open Sans" w:cs="Open Sans"/>
          <w:lang w:eastAsia="en-US"/>
        </w:rPr>
        <w:t xml:space="preserve"> to provide expert advice and guidance </w:t>
      </w:r>
      <w:r w:rsidR="22693761">
        <w:rPr>
          <w:rFonts w:eastAsia="Open Sans" w:cs="Open Sans"/>
          <w:lang w:eastAsia="en-US"/>
        </w:rPr>
        <w:t xml:space="preserve">concerning the </w:t>
      </w:r>
      <w:r w:rsidR="19AE96F5">
        <w:rPr>
          <w:rFonts w:eastAsia="Open Sans" w:cs="Open Sans"/>
          <w:lang w:eastAsia="en-US"/>
        </w:rPr>
        <w:lastRenderedPageBreak/>
        <w:t>Ombudsman’s</w:t>
      </w:r>
      <w:r w:rsidRPr="00A5651C">
        <w:rPr>
          <w:rFonts w:eastAsia="Open Sans" w:cs="Open Sans"/>
          <w:lang w:eastAsia="en-US"/>
        </w:rPr>
        <w:t xml:space="preserve"> functions and responsibilities as an NPM. </w:t>
      </w:r>
      <w:r w:rsidR="6DA68BFF" w:rsidRPr="00A5651C">
        <w:rPr>
          <w:rFonts w:eastAsia="Open Sans" w:cs="Open Sans"/>
          <w:lang w:eastAsia="en-US"/>
        </w:rPr>
        <w:t xml:space="preserve">To date, </w:t>
      </w:r>
      <w:r w:rsidR="00880A0B">
        <w:rPr>
          <w:rFonts w:eastAsia="Open Sans" w:cs="Open Sans"/>
          <w:lang w:eastAsia="en-US"/>
        </w:rPr>
        <w:t>eight</w:t>
      </w:r>
      <w:r w:rsidR="6DA68BFF" w:rsidRPr="00A5651C">
        <w:rPr>
          <w:rFonts w:eastAsia="Open Sans" w:cs="Open Sans"/>
          <w:lang w:eastAsia="en-US"/>
        </w:rPr>
        <w:t xml:space="preserve"> meetings have been held</w:t>
      </w:r>
      <w:r w:rsidR="704255E0" w:rsidRPr="205FFC07">
        <w:rPr>
          <w:rStyle w:val="EndnoteReference"/>
          <w:rFonts w:eastAsia="Open Sans" w:cs="Open Sans"/>
          <w:sz w:val="24"/>
          <w:lang w:eastAsia="en-US"/>
        </w:rPr>
        <w:t xml:space="preserve"> </w:t>
      </w:r>
      <w:r w:rsidR="704255E0" w:rsidRPr="00A5651C">
        <w:rPr>
          <w:rFonts w:eastAsia="Open Sans" w:cs="Open Sans"/>
          <w:lang w:eastAsia="en-US"/>
        </w:rPr>
        <w:t xml:space="preserve">and current membership includes </w:t>
      </w:r>
      <w:r w:rsidR="704255E0" w:rsidRPr="00A5651C">
        <w:rPr>
          <w:rFonts w:eastAsia="Open Sans" w:cs="Open Sans"/>
          <w:color w:val="000000" w:themeColor="text1"/>
        </w:rPr>
        <w:t>Mr Paris Aristotle AO – CEO, Foundation House; Emeritus Professor Neil Morgan – Former Inspector of Custodial Services (Western Australia)</w:t>
      </w:r>
      <w:r w:rsidR="2A6E0920" w:rsidRPr="00A5651C">
        <w:rPr>
          <w:rFonts w:eastAsia="Open Sans" w:cs="Open Sans"/>
          <w:color w:val="000000" w:themeColor="text1"/>
        </w:rPr>
        <w:t xml:space="preserve">; </w:t>
      </w:r>
      <w:r w:rsidR="704255E0" w:rsidRPr="00A5651C">
        <w:rPr>
          <w:rFonts w:eastAsia="Open Sans" w:cs="Open Sans"/>
          <w:color w:val="000000" w:themeColor="text1"/>
        </w:rPr>
        <w:t>Professor Bronwyn Naylor OAM – RMIT University</w:t>
      </w:r>
      <w:r w:rsidR="3C477DBD">
        <w:rPr>
          <w:rFonts w:eastAsia="Open Sans" w:cs="Open Sans"/>
          <w:color w:val="000000" w:themeColor="text1"/>
        </w:rPr>
        <w:t>,</w:t>
      </w:r>
      <w:r w:rsidR="704255E0" w:rsidRPr="00A5651C">
        <w:rPr>
          <w:rFonts w:eastAsia="Open Sans" w:cs="Open Sans"/>
          <w:color w:val="000000" w:themeColor="text1"/>
        </w:rPr>
        <w:t xml:space="preserve"> co-founder of the Australian OPCAT Network</w:t>
      </w:r>
      <w:r w:rsidR="00A322A1">
        <w:rPr>
          <w:rFonts w:eastAsia="Open Sans" w:cs="Open Sans"/>
          <w:color w:val="000000" w:themeColor="text1"/>
        </w:rPr>
        <w:t>,</w:t>
      </w:r>
      <w:r w:rsidR="0B9EB882" w:rsidRPr="00A5651C">
        <w:rPr>
          <w:rFonts w:eastAsia="Open Sans" w:cs="Open Sans"/>
          <w:color w:val="000000" w:themeColor="text1"/>
        </w:rPr>
        <w:t xml:space="preserve"> Ms Anne Hollonds </w:t>
      </w:r>
      <w:r w:rsidR="0B9EB882" w:rsidRPr="205FFC07">
        <w:rPr>
          <w:rFonts w:eastAsia="Open Sans" w:cs="Open Sans"/>
          <w:color w:val="000000" w:themeColor="text1"/>
        </w:rPr>
        <w:t>– National Children’s Commissioner and Ms Lorraine Finlay – Human Rights Commissioner.</w:t>
      </w:r>
    </w:p>
    <w:p w14:paraId="435AE929" w14:textId="606B4BF8" w:rsidR="00F66273" w:rsidRDefault="00F66273">
      <w:pPr>
        <w:spacing w:before="0" w:after="0"/>
        <w:rPr>
          <w:rFonts w:eastAsia="Malgun Gothic" w:cs="Open Sans"/>
          <w:b/>
          <w:bCs/>
          <w:color w:val="2F5496"/>
          <w:sz w:val="28"/>
          <w:szCs w:val="28"/>
          <w:lang w:eastAsia="en-US"/>
        </w:rPr>
      </w:pPr>
      <w:bookmarkStart w:id="19" w:name="_Western_Australia"/>
      <w:bookmarkEnd w:id="19"/>
    </w:p>
    <w:p w14:paraId="383858E5" w14:textId="276E08F8" w:rsidR="005F36E3" w:rsidRPr="00330D3F" w:rsidRDefault="005F36E3" w:rsidP="005F36E3">
      <w:pPr>
        <w:keepNext/>
        <w:keepLines/>
        <w:spacing w:before="40" w:after="0"/>
        <w:outlineLvl w:val="1"/>
        <w:rPr>
          <w:rFonts w:eastAsia="Malgun Gothic" w:cs="Open Sans"/>
          <w:b/>
          <w:bCs/>
          <w:color w:val="2F5496"/>
          <w:sz w:val="28"/>
          <w:szCs w:val="28"/>
          <w:lang w:eastAsia="en-US"/>
        </w:rPr>
      </w:pPr>
      <w:bookmarkStart w:id="20" w:name="_Toc116478204"/>
      <w:r w:rsidRPr="55E208F0">
        <w:rPr>
          <w:rFonts w:eastAsia="Malgun Gothic" w:cs="Open Sans"/>
          <w:b/>
          <w:color w:val="2F5496" w:themeColor="accent5" w:themeShade="BF"/>
          <w:sz w:val="28"/>
          <w:szCs w:val="28"/>
          <w:lang w:eastAsia="en-US"/>
        </w:rPr>
        <w:t>Western Australia</w:t>
      </w:r>
      <w:bookmarkEnd w:id="20"/>
    </w:p>
    <w:p w14:paraId="64B70F2C" w14:textId="77777777" w:rsidR="005F36E3" w:rsidRPr="005F36E3" w:rsidRDefault="005F36E3" w:rsidP="005F36E3">
      <w:pPr>
        <w:spacing w:before="0" w:after="0"/>
        <w:rPr>
          <w:rFonts w:eastAsia="Calibri" w:cs="Open Sans"/>
          <w:sz w:val="22"/>
          <w:szCs w:val="22"/>
          <w:lang w:eastAsia="en-US"/>
        </w:rPr>
      </w:pPr>
    </w:p>
    <w:tbl>
      <w:tblPr>
        <w:tblStyle w:val="PlainTable11"/>
        <w:tblW w:w="0" w:type="auto"/>
        <w:tblLook w:val="04A0" w:firstRow="1" w:lastRow="0" w:firstColumn="1" w:lastColumn="0" w:noHBand="0" w:noVBand="1"/>
      </w:tblPr>
      <w:tblGrid>
        <w:gridCol w:w="2405"/>
        <w:gridCol w:w="6611"/>
      </w:tblGrid>
      <w:tr w:rsidR="005F36E3" w:rsidRPr="0031606D" w14:paraId="398B847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DCDFDD9" w14:textId="77777777" w:rsidR="005F36E3" w:rsidRPr="00A5651C" w:rsidRDefault="005F36E3" w:rsidP="005F36E3">
            <w:pPr>
              <w:spacing w:before="0" w:after="0"/>
              <w:rPr>
                <w:rFonts w:eastAsia="Calibri" w:cs="Open Sans"/>
              </w:rPr>
            </w:pPr>
            <w:r w:rsidRPr="00A5651C">
              <w:rPr>
                <w:rFonts w:eastAsia="Calibri" w:cs="Open Sans"/>
              </w:rPr>
              <w:t>Designated NPM(s):</w:t>
            </w:r>
          </w:p>
          <w:p w14:paraId="42905921" w14:textId="77777777" w:rsidR="005F36E3" w:rsidRPr="00A5651C" w:rsidRDefault="005F36E3" w:rsidP="005F36E3">
            <w:pPr>
              <w:spacing w:before="0" w:after="0"/>
              <w:rPr>
                <w:rFonts w:eastAsia="Calibri" w:cs="Open Sans"/>
              </w:rPr>
            </w:pPr>
          </w:p>
        </w:tc>
        <w:tc>
          <w:tcPr>
            <w:tcW w:w="6611" w:type="dxa"/>
          </w:tcPr>
          <w:p w14:paraId="36B82506" w14:textId="77777777" w:rsidR="005F36E3" w:rsidRPr="00A5651C" w:rsidRDefault="00000000"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hyperlink r:id="rId22" w:history="1">
              <w:r w:rsidR="005F36E3" w:rsidRPr="00A5651C">
                <w:rPr>
                  <w:rFonts w:eastAsia="Calibri" w:cs="Open Sans"/>
                  <w:color w:val="0563C1"/>
                  <w:u w:val="single"/>
                </w:rPr>
                <w:t>Office of the Inspector of Custodial Services</w:t>
              </w:r>
            </w:hyperlink>
            <w:r w:rsidR="005F36E3" w:rsidRPr="00A5651C">
              <w:rPr>
                <w:rFonts w:eastAsia="Calibri" w:cs="Open Sans"/>
              </w:rPr>
              <w:t xml:space="preserve"> </w:t>
            </w:r>
          </w:p>
          <w:p w14:paraId="51712F72"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p w14:paraId="7E360133" w14:textId="77777777" w:rsidR="005F36E3" w:rsidRPr="00A5651C" w:rsidRDefault="00000000"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hyperlink r:id="rId23" w:history="1">
              <w:r w:rsidR="005F36E3" w:rsidRPr="00A5651C">
                <w:rPr>
                  <w:rFonts w:eastAsia="Calibri" w:cs="Open Sans"/>
                  <w:color w:val="0563C1"/>
                  <w:u w:val="single"/>
                </w:rPr>
                <w:t>Ombudsman Western Australia</w:t>
              </w:r>
            </w:hyperlink>
          </w:p>
          <w:p w14:paraId="78D90B18"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tc>
      </w:tr>
      <w:tr w:rsidR="005F36E3" w:rsidRPr="0031606D" w14:paraId="5455CE2F" w14:textId="77777777" w:rsidTr="005F3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864AC1B" w14:textId="77777777" w:rsidR="005F36E3" w:rsidRPr="00A5651C" w:rsidRDefault="005F36E3" w:rsidP="005F36E3">
            <w:pPr>
              <w:spacing w:before="0" w:after="0"/>
              <w:rPr>
                <w:rFonts w:eastAsia="Calibri" w:cs="Open Sans"/>
              </w:rPr>
            </w:pPr>
            <w:r w:rsidRPr="00A5651C">
              <w:rPr>
                <w:rFonts w:eastAsia="Calibri" w:cs="Open Sans"/>
              </w:rPr>
              <w:t>OPCAT Legislation:</w:t>
            </w:r>
          </w:p>
          <w:p w14:paraId="092B6579" w14:textId="77777777" w:rsidR="005F36E3" w:rsidRPr="00A5651C" w:rsidRDefault="005F36E3" w:rsidP="005F36E3">
            <w:pPr>
              <w:spacing w:before="0" w:after="0"/>
              <w:rPr>
                <w:rFonts w:eastAsia="Calibri" w:cs="Open Sans"/>
              </w:rPr>
            </w:pPr>
          </w:p>
        </w:tc>
        <w:tc>
          <w:tcPr>
            <w:tcW w:w="6611" w:type="dxa"/>
          </w:tcPr>
          <w:p w14:paraId="60E08861" w14:textId="77777777" w:rsidR="005F36E3" w:rsidRPr="00A5651C" w:rsidRDefault="005F36E3"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p>
          <w:p w14:paraId="20DCDEA3" w14:textId="77777777" w:rsidR="005F36E3" w:rsidRPr="00A5651C" w:rsidRDefault="005F36E3"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b/>
                <w:bCs/>
              </w:rPr>
            </w:pPr>
          </w:p>
        </w:tc>
      </w:tr>
    </w:tbl>
    <w:p w14:paraId="7AD3B909" w14:textId="77777777" w:rsidR="005F36E3" w:rsidRPr="00A5651C" w:rsidRDefault="005F36E3" w:rsidP="005F36E3">
      <w:pPr>
        <w:spacing w:before="0" w:after="0"/>
        <w:rPr>
          <w:rFonts w:eastAsia="Calibri" w:cs="Open Sans"/>
          <w:b/>
          <w:bCs/>
          <w:lang w:eastAsia="en-US"/>
        </w:rPr>
      </w:pPr>
    </w:p>
    <w:p w14:paraId="276E97EA" w14:textId="77777777" w:rsidR="005F36E3" w:rsidRPr="00A5651C" w:rsidRDefault="005F36E3" w:rsidP="005F36E3">
      <w:pPr>
        <w:spacing w:before="0" w:after="0"/>
        <w:rPr>
          <w:rFonts w:eastAsia="Calibri" w:cs="Open Sans"/>
          <w:lang w:eastAsia="en-US"/>
        </w:rPr>
      </w:pPr>
    </w:p>
    <w:p w14:paraId="58C6B968" w14:textId="0D097F76"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2B8ECF54" w:rsidRPr="00A5651C">
        <w:rPr>
          <w:rFonts w:eastAsia="Calibri" w:cs="Open Sans"/>
          <w:lang w:eastAsia="en-US"/>
        </w:rPr>
        <w:t>19</w:t>
      </w:r>
      <w:r w:rsidRPr="00A5651C">
        <w:rPr>
          <w:rFonts w:eastAsia="Calibri" w:cs="Open Sans"/>
          <w:lang w:eastAsia="en-US"/>
        </w:rPr>
        <w:t xml:space="preserve"> July 2019, Western Australia (WA) became the first jurisdiction outside of the Commonwealth to nominate its NPMs. As noted by the Commonwealth Ombudsman</w:t>
      </w:r>
      <w:r w:rsidR="65CB55B9" w:rsidRPr="00A5651C">
        <w:rPr>
          <w:rFonts w:eastAsia="Calibri" w:cs="Open Sans"/>
          <w:lang w:eastAsia="en-US"/>
        </w:rPr>
        <w:t xml:space="preserve"> in February 2019</w:t>
      </w:r>
      <w:r w:rsidR="00035481">
        <w:rPr>
          <w:rFonts w:eastAsia="Calibri" w:cs="Open Sans"/>
          <w:lang w:eastAsia="en-US"/>
        </w:rPr>
        <w:t>,</w:t>
      </w:r>
    </w:p>
    <w:p w14:paraId="5AC3BCF8" w14:textId="77777777" w:rsidR="005F36E3" w:rsidRPr="00A5651C" w:rsidRDefault="005F36E3" w:rsidP="005F36E3">
      <w:pPr>
        <w:spacing w:before="0" w:after="0"/>
        <w:rPr>
          <w:rFonts w:eastAsia="Calibri" w:cs="Open Sans"/>
          <w:b/>
          <w:bCs/>
          <w:lang w:eastAsia="en-US"/>
        </w:rPr>
      </w:pPr>
    </w:p>
    <w:p w14:paraId="22356F68" w14:textId="2250A9DC" w:rsidR="005F36E3" w:rsidRPr="00A5651C" w:rsidRDefault="73A862D0" w:rsidP="00B55024">
      <w:pPr>
        <w:spacing w:before="0" w:after="0"/>
        <w:ind w:left="720"/>
        <w:rPr>
          <w:rFonts w:eastAsia="Calibri" w:cs="Open Sans"/>
          <w:sz w:val="22"/>
          <w:szCs w:val="22"/>
          <w:lang w:eastAsia="en-US"/>
        </w:rPr>
      </w:pPr>
      <w:r w:rsidRPr="6AAB9239">
        <w:rPr>
          <w:rFonts w:eastAsia="Calibri" w:cs="Open Sans"/>
          <w:sz w:val="22"/>
          <w:szCs w:val="22"/>
          <w:lang w:eastAsia="en-US"/>
        </w:rPr>
        <w:t>In</w:t>
      </w:r>
      <w:r w:rsidR="2441999C" w:rsidRPr="6AAB9239">
        <w:rPr>
          <w:rFonts w:eastAsia="Calibri" w:cs="Open Sans"/>
          <w:sz w:val="22"/>
          <w:szCs w:val="22"/>
          <w:lang w:eastAsia="en-US"/>
        </w:rPr>
        <w:t xml:space="preserve"> addition to my Office, there have been two other bodies nominated as NPMs, both in Western Australia: the Office of the Inspector of Custodial Services, who will have oversight of justice related facilities including police lock-ups, and the Western Australian Ombudsman, who will have oversight of mental health and other secure facilities.</w:t>
      </w:r>
      <w:r w:rsidR="005F36E3" w:rsidRPr="6AAB9239">
        <w:rPr>
          <w:rFonts w:eastAsia="Calibri" w:cs="Open Sans"/>
          <w:sz w:val="22"/>
          <w:szCs w:val="22"/>
          <w:vertAlign w:val="superscript"/>
          <w:lang w:eastAsia="en-US"/>
        </w:rPr>
        <w:endnoteReference w:id="40"/>
      </w:r>
    </w:p>
    <w:p w14:paraId="76FF9F2D" w14:textId="77777777" w:rsidR="005F36E3" w:rsidRPr="00A5651C" w:rsidRDefault="005F36E3" w:rsidP="005F36E3">
      <w:pPr>
        <w:spacing w:before="0" w:after="0"/>
        <w:rPr>
          <w:rFonts w:eastAsia="Calibri" w:cs="Open Sans"/>
          <w:lang w:eastAsia="en-US"/>
        </w:rPr>
      </w:pPr>
    </w:p>
    <w:p w14:paraId="478A7C9B" w14:textId="37C30C41" w:rsidR="005F36E3" w:rsidRPr="00A5651C" w:rsidRDefault="2441999C" w:rsidP="4CD6723D">
      <w:pPr>
        <w:spacing w:before="0" w:after="0"/>
        <w:rPr>
          <w:rFonts w:eastAsia="Calibri" w:cs="Open Sans"/>
          <w:lang w:eastAsia="en-US"/>
        </w:rPr>
      </w:pPr>
      <w:r w:rsidRPr="00A5651C">
        <w:rPr>
          <w:rFonts w:eastAsia="Calibri" w:cs="Open Sans"/>
          <w:lang w:eastAsia="en-US"/>
        </w:rPr>
        <w:t>No public consultation occurred on the designation of either the Inspector of Custodial Services or the Western Australian Ombudsman.</w:t>
      </w:r>
      <w:r w:rsidR="255EAF71" w:rsidRPr="00A5651C">
        <w:rPr>
          <w:rFonts w:eastAsia="Calibri" w:cs="Open Sans"/>
          <w:lang w:eastAsia="en-US"/>
        </w:rPr>
        <w:t xml:space="preserve"> This is contrary to the UN SPT’s guidelines on NPMs</w:t>
      </w:r>
      <w:r w:rsidR="5973E4E1">
        <w:rPr>
          <w:rFonts w:eastAsia="Calibri" w:cs="Open Sans"/>
          <w:lang w:eastAsia="en-US"/>
        </w:rPr>
        <w:t>,</w:t>
      </w:r>
      <w:r w:rsidR="255EAF71" w:rsidRPr="00A5651C">
        <w:rPr>
          <w:rFonts w:eastAsia="Calibri" w:cs="Open Sans"/>
          <w:lang w:eastAsia="en-US"/>
        </w:rPr>
        <w:t xml:space="preserve"> which state the designation process should be ‘</w:t>
      </w:r>
      <w:r w:rsidR="255EAF71" w:rsidRPr="00A5651C">
        <w:rPr>
          <w:rFonts w:eastAsia="Open Sans" w:cs="Open Sans"/>
        </w:rPr>
        <w:t xml:space="preserve">an open, </w:t>
      </w:r>
      <w:r w:rsidR="1EF2626F" w:rsidRPr="00A5651C">
        <w:rPr>
          <w:rFonts w:eastAsia="Open Sans" w:cs="Open Sans"/>
        </w:rPr>
        <w:t>transparent</w:t>
      </w:r>
      <w:r w:rsidR="5D30410C" w:rsidRPr="00A5651C">
        <w:rPr>
          <w:rFonts w:eastAsia="Open Sans" w:cs="Open Sans"/>
        </w:rPr>
        <w:t xml:space="preserve"> </w:t>
      </w:r>
      <w:r w:rsidR="255EAF71" w:rsidRPr="00A5651C">
        <w:rPr>
          <w:rFonts w:eastAsia="Open Sans" w:cs="Open Sans"/>
        </w:rPr>
        <w:t>and inclusive process</w:t>
      </w:r>
      <w:r w:rsidR="5973E4E1">
        <w:rPr>
          <w:rFonts w:eastAsia="Open Sans" w:cs="Open Sans"/>
        </w:rPr>
        <w:t>’</w:t>
      </w:r>
      <w:r w:rsidR="255EAF71" w:rsidRPr="00A5651C">
        <w:rPr>
          <w:rFonts w:eastAsia="Open Sans" w:cs="Open Sans"/>
        </w:rPr>
        <w:t>.</w:t>
      </w:r>
      <w:r w:rsidR="005F36E3" w:rsidRPr="205FFC07">
        <w:rPr>
          <w:rStyle w:val="EndnoteReference"/>
          <w:rFonts w:eastAsia="Calibri" w:cs="Open Sans"/>
          <w:sz w:val="24"/>
          <w:lang w:eastAsia="en-US"/>
        </w:rPr>
        <w:endnoteReference w:id="41"/>
      </w:r>
      <w:r w:rsidRPr="00A5651C">
        <w:rPr>
          <w:rFonts w:eastAsia="Calibri" w:cs="Open Sans"/>
          <w:lang w:eastAsia="en-US"/>
        </w:rPr>
        <w:t xml:space="preserve"> However, it is noted that there is evidence of widespread support for the Inspector of Custodial Services.</w:t>
      </w:r>
      <w:r w:rsidR="005F36E3" w:rsidRPr="00A5651C">
        <w:rPr>
          <w:rFonts w:eastAsia="Calibri" w:cs="Open Sans"/>
          <w:vertAlign w:val="superscript"/>
          <w:lang w:eastAsia="en-US"/>
        </w:rPr>
        <w:endnoteReference w:id="42"/>
      </w:r>
    </w:p>
    <w:p w14:paraId="26DB1882" w14:textId="77777777" w:rsidR="005F36E3" w:rsidRPr="00A5651C" w:rsidRDefault="005F36E3" w:rsidP="005F36E3">
      <w:pPr>
        <w:spacing w:before="0" w:after="0"/>
        <w:rPr>
          <w:rFonts w:eastAsia="Calibri" w:cs="Open Sans"/>
          <w:lang w:eastAsia="en-US"/>
        </w:rPr>
      </w:pPr>
    </w:p>
    <w:p w14:paraId="3E47F0AB" w14:textId="4961DD31"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Despite their early designation, no legislative amendments to the </w:t>
      </w:r>
      <w:r w:rsidRPr="00A5651C">
        <w:rPr>
          <w:rFonts w:eastAsia="Calibri" w:cs="Open Sans"/>
          <w:i/>
          <w:iCs/>
          <w:lang w:eastAsia="en-US"/>
        </w:rPr>
        <w:t>Inspector of Custodial Services Act 2003</w:t>
      </w:r>
      <w:r w:rsidRPr="00A5651C">
        <w:rPr>
          <w:rFonts w:eastAsia="Calibri" w:cs="Open Sans"/>
          <w:lang w:eastAsia="en-US"/>
        </w:rPr>
        <w:t xml:space="preserve"> or the </w:t>
      </w:r>
      <w:r w:rsidRPr="00A5651C">
        <w:rPr>
          <w:rFonts w:eastAsia="Calibri" w:cs="Open Sans"/>
          <w:i/>
          <w:iCs/>
          <w:lang w:eastAsia="en-US"/>
        </w:rPr>
        <w:t xml:space="preserve">Parliamentary Commissioner Act 1971 </w:t>
      </w:r>
      <w:r w:rsidR="3281595A" w:rsidRPr="00A5651C">
        <w:rPr>
          <w:rFonts w:eastAsia="Calibri" w:cs="Open Sans"/>
          <w:lang w:eastAsia="en-US"/>
        </w:rPr>
        <w:t>(WA)</w:t>
      </w:r>
      <w:r w:rsidR="3281595A" w:rsidRPr="00A5651C">
        <w:rPr>
          <w:rFonts w:eastAsia="Calibri" w:cs="Open Sans"/>
          <w:i/>
          <w:iCs/>
          <w:lang w:eastAsia="en-US"/>
        </w:rPr>
        <w:t xml:space="preserve"> </w:t>
      </w:r>
      <w:r w:rsidRPr="00A5651C">
        <w:rPr>
          <w:rFonts w:eastAsia="Calibri" w:cs="Open Sans"/>
          <w:lang w:eastAsia="en-US"/>
        </w:rPr>
        <w:t>have taken place</w:t>
      </w:r>
      <w:r w:rsidR="0F8BEB44" w:rsidRPr="00A5651C">
        <w:rPr>
          <w:rFonts w:eastAsia="Calibri" w:cs="Open Sans"/>
          <w:lang w:eastAsia="en-US"/>
        </w:rPr>
        <w:t>,</w:t>
      </w:r>
      <w:r w:rsidRPr="00A5651C">
        <w:rPr>
          <w:rFonts w:eastAsia="Calibri" w:cs="Open Sans"/>
          <w:lang w:eastAsia="en-US"/>
        </w:rPr>
        <w:t xml:space="preserve"> nor have additional resources been allocated to either body to undertake their NPM roles.</w:t>
      </w:r>
    </w:p>
    <w:p w14:paraId="68E8A7DC" w14:textId="77777777" w:rsidR="005F36E3" w:rsidRPr="00A5651C" w:rsidRDefault="005F36E3" w:rsidP="005F36E3">
      <w:pPr>
        <w:spacing w:before="0" w:after="0"/>
        <w:rPr>
          <w:rFonts w:eastAsia="Calibri" w:cs="Open Sans"/>
          <w:lang w:eastAsia="en-US"/>
        </w:rPr>
      </w:pPr>
    </w:p>
    <w:p w14:paraId="4475A374" w14:textId="15FB7DB4" w:rsidR="005F36E3" w:rsidRPr="00A5651C" w:rsidRDefault="256ED34B" w:rsidP="5617195E">
      <w:pPr>
        <w:spacing w:before="0" w:after="0"/>
        <w:rPr>
          <w:rFonts w:eastAsia="Calibri" w:cs="Open Sans"/>
          <w:lang w:eastAsia="en-US"/>
        </w:rPr>
      </w:pPr>
      <w:r w:rsidRPr="00A5651C">
        <w:rPr>
          <w:rFonts w:eastAsia="Calibri" w:cs="Open Sans"/>
          <w:lang w:eastAsia="en-US"/>
        </w:rPr>
        <w:lastRenderedPageBreak/>
        <w:t xml:space="preserve">The Inspector of Custodial Services has suggested that </w:t>
      </w:r>
      <w:r w:rsidR="1E5E1725" w:rsidRPr="00A5651C">
        <w:rPr>
          <w:rFonts w:eastAsia="Calibri" w:cs="Open Sans"/>
          <w:lang w:eastAsia="en-US"/>
        </w:rPr>
        <w:t xml:space="preserve">the lack of </w:t>
      </w:r>
      <w:r w:rsidRPr="00A5651C">
        <w:rPr>
          <w:rFonts w:eastAsia="Calibri" w:cs="Open Sans"/>
          <w:lang w:eastAsia="en-US"/>
        </w:rPr>
        <w:t xml:space="preserve">agreement between the WA Government and the Commonwealth has delayed meaningful progression of the OPCAT in WA and nationally. </w:t>
      </w:r>
    </w:p>
    <w:p w14:paraId="32605B0C" w14:textId="1333E48D" w:rsidR="4CD6723D" w:rsidRPr="0031606D" w:rsidRDefault="4CD6723D" w:rsidP="4CD6723D">
      <w:pPr>
        <w:spacing w:before="0" w:after="0"/>
        <w:rPr>
          <w:lang w:eastAsia="en-US"/>
        </w:rPr>
      </w:pPr>
    </w:p>
    <w:p w14:paraId="407C97A9" w14:textId="1454CC31" w:rsidR="005F36E3" w:rsidRPr="00A5651C" w:rsidRDefault="256ED34B" w:rsidP="005F36E3">
      <w:pPr>
        <w:spacing w:before="0" w:after="0"/>
        <w:rPr>
          <w:rFonts w:eastAsia="Calibri" w:cs="Open Sans"/>
          <w:lang w:eastAsia="en-US"/>
        </w:rPr>
      </w:pPr>
      <w:r w:rsidRPr="00A5651C">
        <w:rPr>
          <w:rFonts w:eastAsia="Calibri" w:cs="Open Sans"/>
          <w:lang w:eastAsia="en-US"/>
        </w:rPr>
        <w:t>In 2020</w:t>
      </w:r>
      <w:r w:rsidR="00B80D8A">
        <w:rPr>
          <w:rFonts w:eastAsia="Calibri" w:cs="Open Sans"/>
          <w:lang w:eastAsia="en-US"/>
        </w:rPr>
        <w:t>,</w:t>
      </w:r>
      <w:r w:rsidRPr="00A5651C">
        <w:rPr>
          <w:rFonts w:eastAsia="Calibri" w:cs="Open Sans"/>
          <w:lang w:eastAsia="en-US"/>
        </w:rPr>
        <w:t xml:space="preserve"> the Inspector noted: </w:t>
      </w:r>
    </w:p>
    <w:p w14:paraId="06D30816" w14:textId="77777777" w:rsidR="005F36E3" w:rsidRPr="00A5651C" w:rsidRDefault="005F36E3" w:rsidP="005F36E3">
      <w:pPr>
        <w:spacing w:before="0" w:after="0"/>
        <w:rPr>
          <w:rFonts w:eastAsia="Calibri" w:cs="Open Sans"/>
          <w:lang w:eastAsia="en-US"/>
        </w:rPr>
      </w:pPr>
    </w:p>
    <w:p w14:paraId="68E9F7BA" w14:textId="35C98210" w:rsidR="005F36E3" w:rsidRPr="00A5651C" w:rsidRDefault="2441999C" w:rsidP="028F2708">
      <w:pPr>
        <w:spacing w:before="0" w:after="0"/>
        <w:ind w:left="720"/>
        <w:rPr>
          <w:rFonts w:eastAsia="Calibri" w:cs="Open Sans"/>
          <w:sz w:val="22"/>
          <w:szCs w:val="22"/>
          <w:lang w:eastAsia="en-US"/>
        </w:rPr>
      </w:pPr>
      <w:r w:rsidRPr="028F2708">
        <w:rPr>
          <w:rFonts w:eastAsia="Calibri" w:cs="Open Sans"/>
          <w:sz w:val="22"/>
          <w:szCs w:val="22"/>
          <w:lang w:eastAsia="en-US"/>
        </w:rPr>
        <w:t xml:space="preserve">At the moment we have done as much as we can because there needs to be agreement between the commonwealth and the state. The </w:t>
      </w:r>
      <w:r w:rsidR="2147B83B" w:rsidRPr="028F2708">
        <w:rPr>
          <w:rFonts w:eastAsia="Calibri" w:cs="Open Sans"/>
          <w:sz w:val="22"/>
          <w:szCs w:val="22"/>
          <w:lang w:eastAsia="en-US"/>
        </w:rPr>
        <w:t>C</w:t>
      </w:r>
      <w:r w:rsidRPr="028F2708">
        <w:rPr>
          <w:rFonts w:eastAsia="Calibri" w:cs="Open Sans"/>
          <w:sz w:val="22"/>
          <w:szCs w:val="22"/>
          <w:lang w:eastAsia="en-US"/>
        </w:rPr>
        <w:t xml:space="preserve">ommonwealth has signed up to the convention, but it is a state jurisdiction under the </w:t>
      </w:r>
      <w:r w:rsidR="2147B83B" w:rsidRPr="028F2708">
        <w:rPr>
          <w:rFonts w:eastAsia="Calibri" w:cs="Open Sans"/>
          <w:sz w:val="22"/>
          <w:szCs w:val="22"/>
          <w:lang w:eastAsia="en-US"/>
        </w:rPr>
        <w:t>C</w:t>
      </w:r>
      <w:r w:rsidRPr="028F2708">
        <w:rPr>
          <w:rFonts w:eastAsia="Calibri" w:cs="Open Sans"/>
          <w:sz w:val="22"/>
          <w:szCs w:val="22"/>
          <w:lang w:eastAsia="en-US"/>
        </w:rPr>
        <w:t>onstitution, so there needs to be some agreement between the commonwealth and the state about how that might happen.</w:t>
      </w:r>
      <w:r w:rsidR="005F36E3" w:rsidRPr="028F2708">
        <w:rPr>
          <w:rFonts w:eastAsia="Calibri" w:cs="Open Sans"/>
          <w:sz w:val="22"/>
          <w:szCs w:val="22"/>
          <w:vertAlign w:val="superscript"/>
          <w:lang w:eastAsia="en-US"/>
        </w:rPr>
        <w:endnoteReference w:id="43"/>
      </w:r>
    </w:p>
    <w:p w14:paraId="72D17C33" w14:textId="77777777" w:rsidR="005F36E3" w:rsidRPr="00A5651C" w:rsidRDefault="005F36E3" w:rsidP="005F36E3">
      <w:pPr>
        <w:spacing w:before="0" w:after="0"/>
        <w:rPr>
          <w:rFonts w:eastAsia="Calibri" w:cs="Open Sans"/>
          <w:lang w:eastAsia="en-US"/>
        </w:rPr>
      </w:pPr>
    </w:p>
    <w:p w14:paraId="6996A45D" w14:textId="02864F65" w:rsidR="005F36E3" w:rsidRPr="00A5651C" w:rsidRDefault="256ED34B" w:rsidP="00616FBA">
      <w:pPr>
        <w:keepNext/>
        <w:spacing w:before="0" w:after="0"/>
        <w:rPr>
          <w:rFonts w:eastAsia="Calibri" w:cs="Open Sans"/>
          <w:lang w:eastAsia="en-US"/>
        </w:rPr>
      </w:pPr>
      <w:r w:rsidRPr="00A5651C">
        <w:rPr>
          <w:rFonts w:eastAsia="Calibri" w:cs="Open Sans"/>
          <w:lang w:eastAsia="en-US"/>
        </w:rPr>
        <w:t>Even stronger criticism was made by the Inspector in 2021:</w:t>
      </w:r>
    </w:p>
    <w:p w14:paraId="532C7D18" w14:textId="77777777" w:rsidR="005F36E3" w:rsidRPr="00A5651C" w:rsidRDefault="005F36E3" w:rsidP="005F36E3">
      <w:pPr>
        <w:spacing w:before="0" w:after="0"/>
        <w:rPr>
          <w:rFonts w:eastAsia="Calibri" w:cs="Open Sans"/>
          <w:lang w:eastAsia="en-US"/>
        </w:rPr>
      </w:pPr>
    </w:p>
    <w:p w14:paraId="6CC7DE7A" w14:textId="211A1E06" w:rsidR="005F36E3" w:rsidRPr="00A5651C" w:rsidRDefault="2441999C" w:rsidP="130E886F">
      <w:pPr>
        <w:spacing w:before="0" w:after="0"/>
        <w:ind w:left="720"/>
        <w:rPr>
          <w:rFonts w:eastAsia="Calibri" w:cs="Open Sans"/>
          <w:sz w:val="22"/>
          <w:szCs w:val="22"/>
          <w:lang w:eastAsia="en-US"/>
        </w:rPr>
      </w:pPr>
      <w:r w:rsidRPr="130E886F">
        <w:rPr>
          <w:rFonts w:eastAsia="Calibri" w:cs="Open Sans"/>
          <w:sz w:val="22"/>
          <w:szCs w:val="22"/>
          <w:lang w:eastAsia="en-US"/>
        </w:rPr>
        <w:t>The delay in achieving national consensus and agreement has stalled further meaningful steps towards implementing the protocol</w:t>
      </w:r>
      <w:r w:rsidR="2147B83B" w:rsidRPr="130E886F">
        <w:rPr>
          <w:rFonts w:eastAsia="Calibri" w:cs="Open Sans"/>
          <w:sz w:val="22"/>
          <w:szCs w:val="22"/>
          <w:lang w:eastAsia="en-US"/>
        </w:rPr>
        <w:t xml:space="preserve"> </w:t>
      </w:r>
      <w:r w:rsidRPr="130E886F">
        <w:rPr>
          <w:rFonts w:eastAsia="Calibri" w:cs="Open Sans"/>
          <w:sz w:val="22"/>
          <w:szCs w:val="22"/>
          <w:lang w:eastAsia="en-US"/>
        </w:rPr>
        <w:t>… Without national agreement around implementation, it has not been possible for us to commit resources to developing important processes and structures around how we will undertake this new work. This includes: the development of legislation to expand our jurisdiction to cover inspection of police lockups; the development of appropriate inspection standards and protocols; preparing reporting frameworks and templates; identification of resource needs; and the development of consultation networks with civil society groups that should have input into OPCAT activities.</w:t>
      </w:r>
      <w:r w:rsidR="005F36E3" w:rsidRPr="130E886F">
        <w:rPr>
          <w:rFonts w:eastAsia="Calibri" w:cs="Open Sans"/>
          <w:sz w:val="22"/>
          <w:szCs w:val="22"/>
          <w:vertAlign w:val="superscript"/>
          <w:lang w:eastAsia="en-US"/>
        </w:rPr>
        <w:endnoteReference w:id="44"/>
      </w:r>
    </w:p>
    <w:p w14:paraId="4AAEE994" w14:textId="77777777" w:rsidR="005F36E3" w:rsidRPr="00A5651C" w:rsidRDefault="005F36E3" w:rsidP="005F36E3">
      <w:pPr>
        <w:spacing w:before="0" w:after="0"/>
        <w:rPr>
          <w:rFonts w:eastAsia="Calibri" w:cs="Open Sans"/>
          <w:lang w:eastAsia="en-US"/>
        </w:rPr>
      </w:pPr>
    </w:p>
    <w:p w14:paraId="3343A4F7" w14:textId="6A95E747" w:rsidR="005F36E3" w:rsidRPr="00A5651C" w:rsidRDefault="005F36E3" w:rsidP="005F36E3">
      <w:pPr>
        <w:spacing w:before="0" w:after="0"/>
        <w:rPr>
          <w:rFonts w:eastAsia="Calibri" w:cs="Open Sans"/>
          <w:lang w:eastAsia="en-US"/>
        </w:rPr>
      </w:pPr>
      <w:r w:rsidRPr="00A5651C">
        <w:rPr>
          <w:rFonts w:eastAsia="Calibri" w:cs="Open Sans"/>
          <w:lang w:eastAsia="en-US"/>
        </w:rPr>
        <w:t>The WA Government has also</w:t>
      </w:r>
      <w:r w:rsidR="623F9808" w:rsidRPr="00A5651C">
        <w:rPr>
          <w:rFonts w:eastAsia="Calibri" w:cs="Open Sans"/>
          <w:lang w:eastAsia="en-US"/>
        </w:rPr>
        <w:t xml:space="preserve"> articulated </w:t>
      </w:r>
      <w:r w:rsidRPr="00A5651C">
        <w:rPr>
          <w:rFonts w:eastAsia="Calibri" w:cs="Open Sans"/>
          <w:lang w:eastAsia="en-US"/>
        </w:rPr>
        <w:t>its concerns publicly:</w:t>
      </w:r>
    </w:p>
    <w:p w14:paraId="451C552C" w14:textId="77777777" w:rsidR="005F36E3" w:rsidRPr="00A5651C" w:rsidRDefault="005F36E3" w:rsidP="005F36E3">
      <w:pPr>
        <w:spacing w:before="0" w:after="0"/>
        <w:rPr>
          <w:rFonts w:eastAsia="Calibri" w:cs="Open Sans"/>
          <w:lang w:eastAsia="en-US"/>
        </w:rPr>
      </w:pPr>
    </w:p>
    <w:p w14:paraId="6AFC50B9" w14:textId="33203AB8" w:rsidR="005F36E3" w:rsidRPr="00A5651C" w:rsidRDefault="2441999C" w:rsidP="596DBD8E">
      <w:pPr>
        <w:spacing w:before="0" w:after="0"/>
        <w:ind w:left="720"/>
        <w:rPr>
          <w:rFonts w:eastAsia="Calibri" w:cs="Open Sans"/>
          <w:sz w:val="22"/>
          <w:szCs w:val="22"/>
          <w:lang w:eastAsia="en-US"/>
        </w:rPr>
      </w:pPr>
      <w:r w:rsidRPr="596DBD8E">
        <w:rPr>
          <w:rFonts w:eastAsia="Calibri" w:cs="Open Sans"/>
          <w:sz w:val="22"/>
          <w:szCs w:val="22"/>
          <w:lang w:eastAsia="en-US"/>
        </w:rPr>
        <w:t>We are very keen to see OPCAT implemented, but it has to be implemented in a proper and sensible way. We are not criticising the commonwealth government; we are just making it clear that we do not understand what its intentions are.</w:t>
      </w:r>
      <w:r w:rsidR="005F36E3" w:rsidRPr="596DBD8E">
        <w:rPr>
          <w:rFonts w:eastAsia="Calibri" w:cs="Open Sans"/>
          <w:sz w:val="22"/>
          <w:szCs w:val="22"/>
          <w:vertAlign w:val="superscript"/>
          <w:lang w:eastAsia="en-US"/>
        </w:rPr>
        <w:endnoteReference w:id="45"/>
      </w:r>
      <w:r w:rsidRPr="596DBD8E">
        <w:rPr>
          <w:rFonts w:eastAsia="Calibri" w:cs="Open Sans"/>
          <w:sz w:val="22"/>
          <w:szCs w:val="22"/>
          <w:lang w:eastAsia="en-US"/>
        </w:rPr>
        <w:t xml:space="preserve"> </w:t>
      </w:r>
      <w:r w:rsidR="005F36E3" w:rsidRPr="00A5651C">
        <w:rPr>
          <w:rFonts w:eastAsia="Calibri" w:cs="Open Sans"/>
          <w:lang w:eastAsia="en-US"/>
        </w:rPr>
        <w:fldChar w:fldCharType="begin"/>
      </w:r>
      <w:r w:rsidR="005F36E3" w:rsidRPr="00A5651C">
        <w:rPr>
          <w:rFonts w:eastAsia="Calibri" w:cs="Open Sans"/>
          <w:lang w:eastAsia="en-US"/>
        </w:rPr>
        <w:instrText xml:space="preserve"> HYPERLINK "https://www.parliament.wa.gov.au/Hansard/hansard.nsf/0/26105106AC50441C4825876500191F8A/$file/A41%20S1%2020210923%20All.pdf" </w:instrText>
      </w:r>
      <w:r w:rsidR="005F36E3" w:rsidRPr="00A5651C">
        <w:rPr>
          <w:rFonts w:eastAsia="Calibri" w:cs="Open Sans"/>
          <w:lang w:eastAsia="en-US"/>
        </w:rPr>
        <w:fldChar w:fldCharType="separate"/>
      </w:r>
    </w:p>
    <w:p w14:paraId="6CB1BDF1" w14:textId="77777777" w:rsidR="005F36E3" w:rsidRPr="005F36E3" w:rsidRDefault="005F36E3" w:rsidP="005F36E3">
      <w:pPr>
        <w:spacing w:before="0" w:after="0"/>
        <w:rPr>
          <w:rFonts w:eastAsia="Calibri" w:cs="Open Sans"/>
          <w:sz w:val="20"/>
          <w:szCs w:val="20"/>
          <w:lang w:eastAsia="en-US"/>
        </w:rPr>
      </w:pPr>
      <w:r w:rsidRPr="00A5651C">
        <w:rPr>
          <w:rFonts w:eastAsia="Calibri" w:cs="Open Sans"/>
          <w:lang w:eastAsia="en-US"/>
        </w:rPr>
        <w:fldChar w:fldCharType="end"/>
      </w:r>
    </w:p>
    <w:p w14:paraId="79D0C6C0" w14:textId="0A741057" w:rsidR="005F36E3" w:rsidRPr="00330D3F" w:rsidRDefault="005F36E3" w:rsidP="00441687">
      <w:pPr>
        <w:keepNext/>
        <w:keepLines/>
        <w:spacing w:before="40" w:after="0"/>
        <w:outlineLvl w:val="1"/>
        <w:rPr>
          <w:rFonts w:eastAsia="Malgun Gothic" w:cs="Open Sans"/>
          <w:b/>
          <w:bCs/>
          <w:color w:val="2F5496"/>
          <w:sz w:val="28"/>
          <w:szCs w:val="28"/>
          <w:lang w:eastAsia="en-US"/>
        </w:rPr>
      </w:pPr>
      <w:bookmarkStart w:id="21" w:name="_South_Australia"/>
      <w:bookmarkStart w:id="22" w:name="_Toc116478205"/>
      <w:bookmarkEnd w:id="21"/>
      <w:r w:rsidRPr="55E208F0">
        <w:rPr>
          <w:rFonts w:eastAsia="Malgun Gothic" w:cs="Open Sans"/>
          <w:b/>
          <w:color w:val="2F5496" w:themeColor="accent5" w:themeShade="BF"/>
          <w:sz w:val="28"/>
          <w:szCs w:val="28"/>
          <w:lang w:eastAsia="en-US"/>
        </w:rPr>
        <w:t>South Australia</w:t>
      </w:r>
      <w:bookmarkEnd w:id="22"/>
    </w:p>
    <w:p w14:paraId="5965ABDC" w14:textId="77777777" w:rsidR="005F36E3" w:rsidRPr="005F36E3" w:rsidRDefault="005F36E3" w:rsidP="005F36E3">
      <w:pPr>
        <w:spacing w:before="0" w:after="0"/>
        <w:rPr>
          <w:rFonts w:eastAsia="Calibri" w:cs="Open Sans"/>
          <w:sz w:val="22"/>
          <w:szCs w:val="22"/>
          <w:lang w:eastAsia="en-US"/>
        </w:rPr>
      </w:pPr>
    </w:p>
    <w:tbl>
      <w:tblPr>
        <w:tblStyle w:val="PlainTable11"/>
        <w:tblW w:w="0" w:type="auto"/>
        <w:tblLook w:val="04A0" w:firstRow="1" w:lastRow="0" w:firstColumn="1" w:lastColumn="0" w:noHBand="0" w:noVBand="1"/>
      </w:tblPr>
      <w:tblGrid>
        <w:gridCol w:w="2405"/>
        <w:gridCol w:w="6611"/>
      </w:tblGrid>
      <w:tr w:rsidR="005F36E3" w:rsidRPr="0031606D" w14:paraId="35BEB545" w14:textId="77777777" w:rsidTr="4CD67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C7EF75B" w14:textId="218ECDC5" w:rsidR="005F36E3" w:rsidRPr="00A5651C" w:rsidRDefault="005F36E3" w:rsidP="005F36E3">
            <w:pPr>
              <w:spacing w:before="0" w:after="0"/>
              <w:rPr>
                <w:rFonts w:eastAsia="Calibri" w:cs="Open Sans"/>
              </w:rPr>
            </w:pPr>
            <w:r w:rsidRPr="00A5651C">
              <w:rPr>
                <w:rFonts w:eastAsia="Calibri" w:cs="Open Sans"/>
              </w:rPr>
              <w:t>Proposed NPMs:</w:t>
            </w:r>
          </w:p>
          <w:p w14:paraId="1DE42F22" w14:textId="77777777" w:rsidR="005F36E3" w:rsidRPr="00A5651C" w:rsidRDefault="005F36E3" w:rsidP="005F36E3">
            <w:pPr>
              <w:spacing w:before="0" w:after="0"/>
              <w:rPr>
                <w:rFonts w:eastAsia="Calibri" w:cs="Open Sans"/>
              </w:rPr>
            </w:pPr>
          </w:p>
        </w:tc>
        <w:tc>
          <w:tcPr>
            <w:tcW w:w="6611" w:type="dxa"/>
          </w:tcPr>
          <w:p w14:paraId="55F0F35B"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Official Visitors of Correctional Institutions</w:t>
            </w:r>
          </w:p>
          <w:p w14:paraId="17B4D941"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p w14:paraId="0FFF5B5F" w14:textId="77777777" w:rsidR="005F36E3" w:rsidRPr="00A5651C" w:rsidRDefault="00000000"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hyperlink r:id="rId24" w:history="1">
              <w:r w:rsidR="005F36E3" w:rsidRPr="00A5651C">
                <w:rPr>
                  <w:rFonts w:eastAsia="Calibri" w:cs="Open Sans"/>
                  <w:color w:val="0563C1"/>
                  <w:u w:val="single"/>
                </w:rPr>
                <w:t>The Training Centre Visitor</w:t>
              </w:r>
            </w:hyperlink>
          </w:p>
          <w:p w14:paraId="52610D4C"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p w14:paraId="704808E1" w14:textId="77777777" w:rsidR="005F36E3" w:rsidRPr="00A5651C" w:rsidRDefault="00000000"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hyperlink r:id="rId25" w:history="1">
              <w:r w:rsidR="005F36E3" w:rsidRPr="00A5651C">
                <w:rPr>
                  <w:rFonts w:eastAsia="Calibri" w:cs="Open Sans"/>
                  <w:color w:val="0563C1"/>
                  <w:u w:val="single"/>
                </w:rPr>
                <w:t>Community Visitor Scheme</w:t>
              </w:r>
            </w:hyperlink>
          </w:p>
          <w:p w14:paraId="16898BA3"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tc>
      </w:tr>
      <w:tr w:rsidR="005F36E3" w:rsidRPr="0031606D" w14:paraId="3131013E" w14:textId="77777777" w:rsidTr="4CD67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03CF5B9" w14:textId="77777777" w:rsidR="005F36E3" w:rsidRPr="00A5651C" w:rsidRDefault="005F36E3" w:rsidP="005F36E3">
            <w:pPr>
              <w:spacing w:before="0" w:after="0"/>
              <w:rPr>
                <w:rFonts w:eastAsia="Calibri" w:cs="Open Sans"/>
              </w:rPr>
            </w:pPr>
            <w:r w:rsidRPr="00A5651C">
              <w:rPr>
                <w:rFonts w:eastAsia="Calibri" w:cs="Open Sans"/>
              </w:rPr>
              <w:t>OPCAT Legislation:</w:t>
            </w:r>
          </w:p>
          <w:p w14:paraId="6DABBC5B" w14:textId="77777777" w:rsidR="005F36E3" w:rsidRPr="00A5651C" w:rsidRDefault="005F36E3" w:rsidP="005F36E3">
            <w:pPr>
              <w:spacing w:before="0" w:after="0"/>
              <w:rPr>
                <w:rFonts w:eastAsia="Calibri" w:cs="Open Sans"/>
              </w:rPr>
            </w:pPr>
          </w:p>
        </w:tc>
        <w:tc>
          <w:tcPr>
            <w:tcW w:w="6611" w:type="dxa"/>
          </w:tcPr>
          <w:p w14:paraId="3B9EE24C" w14:textId="7261CEA5" w:rsidR="00E002EE" w:rsidRPr="00A5651C" w:rsidRDefault="00000000"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color w:val="0563C1"/>
                <w:u w:val="single"/>
              </w:rPr>
            </w:pPr>
            <w:hyperlink r:id="rId26">
              <w:r w:rsidR="256ED34B" w:rsidRPr="00A5651C">
                <w:rPr>
                  <w:rFonts w:eastAsia="Calibri" w:cs="Open Sans"/>
                  <w:color w:val="0563C1"/>
                  <w:u w:val="single"/>
                </w:rPr>
                <w:t>Correctional Services (Accountability and Other Measures) Amendment Act 2021</w:t>
              </w:r>
            </w:hyperlink>
            <w:r w:rsidR="397E13FB" w:rsidRPr="00A5651C">
              <w:rPr>
                <w:rFonts w:eastAsia="Calibri" w:cs="Open Sans"/>
                <w:color w:val="0563C1"/>
                <w:u w:val="single"/>
              </w:rPr>
              <w:t xml:space="preserve"> (SA)</w:t>
            </w:r>
          </w:p>
          <w:p w14:paraId="67D06782" w14:textId="77777777" w:rsidR="00E002EE" w:rsidRPr="00A5651C" w:rsidRDefault="00E002EE"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u w:val="single"/>
              </w:rPr>
            </w:pPr>
          </w:p>
          <w:p w14:paraId="78BE56C2" w14:textId="02A25FB5" w:rsidR="005F36E3" w:rsidRPr="00A5651C" w:rsidRDefault="00000000"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u w:val="single"/>
              </w:rPr>
            </w:pPr>
            <w:hyperlink r:id="rId27">
              <w:r w:rsidR="00E002EE" w:rsidRPr="00A5651C">
                <w:rPr>
                  <w:rFonts w:eastAsia="Calibri" w:cs="Open Sans"/>
                  <w:color w:val="0563C1"/>
                  <w:u w:val="single"/>
                </w:rPr>
                <w:t>OPCAT Implementation Bill 2021</w:t>
              </w:r>
            </w:hyperlink>
            <w:r w:rsidR="00E002EE" w:rsidRPr="00A5651C">
              <w:rPr>
                <w:rFonts w:eastAsia="Calibri" w:cs="Open Sans"/>
                <w:color w:val="0563C1"/>
                <w:u w:val="single"/>
              </w:rPr>
              <w:t xml:space="preserve"> (SA)</w:t>
            </w:r>
            <w:r w:rsidR="00E002EE" w:rsidRPr="00A5651C">
              <w:rPr>
                <w:rFonts w:eastAsia="Calibri" w:cs="Open Sans"/>
              </w:rPr>
              <w:t xml:space="preserve"> (</w:t>
            </w:r>
            <w:r w:rsidR="256ED34B" w:rsidRPr="00A5651C">
              <w:rPr>
                <w:rFonts w:eastAsia="Calibri" w:cs="Open Sans"/>
              </w:rPr>
              <w:t>did not pass before election)</w:t>
            </w:r>
          </w:p>
          <w:p w14:paraId="391336FB" w14:textId="77777777" w:rsidR="005F36E3" w:rsidRPr="00A5651C" w:rsidRDefault="005F36E3"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b/>
                <w:bCs/>
              </w:rPr>
            </w:pPr>
          </w:p>
        </w:tc>
      </w:tr>
    </w:tbl>
    <w:p w14:paraId="40097AFE" w14:textId="77777777" w:rsidR="005F36E3" w:rsidRPr="00A5651C" w:rsidRDefault="005F36E3" w:rsidP="005F36E3">
      <w:pPr>
        <w:spacing w:before="0" w:after="0"/>
        <w:rPr>
          <w:rFonts w:eastAsia="Calibri" w:cs="Open Sans"/>
          <w:lang w:eastAsia="en-US"/>
        </w:rPr>
      </w:pPr>
    </w:p>
    <w:p w14:paraId="46C04973" w14:textId="3B063250"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394CF55F" w:rsidRPr="00A5651C">
        <w:rPr>
          <w:rFonts w:eastAsia="Calibri" w:cs="Open Sans"/>
          <w:lang w:eastAsia="en-US"/>
        </w:rPr>
        <w:t xml:space="preserve">13 </w:t>
      </w:r>
      <w:r w:rsidRPr="00A5651C">
        <w:rPr>
          <w:rFonts w:eastAsia="Calibri" w:cs="Open Sans"/>
          <w:lang w:eastAsia="en-US"/>
        </w:rPr>
        <w:t>May 2020</w:t>
      </w:r>
      <w:r w:rsidR="00B44030">
        <w:rPr>
          <w:rFonts w:eastAsia="Calibri" w:cs="Open Sans"/>
          <w:lang w:eastAsia="en-US"/>
        </w:rPr>
        <w:t>,</w:t>
      </w:r>
      <w:r w:rsidRPr="00A5651C">
        <w:rPr>
          <w:rFonts w:eastAsia="Calibri" w:cs="Open Sans"/>
          <w:lang w:eastAsia="en-US"/>
        </w:rPr>
        <w:t xml:space="preserve"> the </w:t>
      </w:r>
      <w:r w:rsidRPr="00A5651C">
        <w:rPr>
          <w:rFonts w:eastAsia="Calibri" w:cs="Open Sans"/>
          <w:i/>
          <w:iCs/>
          <w:lang w:eastAsia="en-US"/>
        </w:rPr>
        <w:t xml:space="preserve">Correctional Services (Accountability and Other Measures) Amendment Bill 2020 </w:t>
      </w:r>
      <w:r w:rsidR="3C9C17BE" w:rsidRPr="00A5651C">
        <w:rPr>
          <w:rFonts w:eastAsia="Calibri" w:cs="Open Sans"/>
          <w:lang w:eastAsia="en-US"/>
        </w:rPr>
        <w:t>(SA)</w:t>
      </w:r>
      <w:r w:rsidR="3C9C17BE" w:rsidRPr="00A5651C">
        <w:rPr>
          <w:rFonts w:eastAsia="Calibri" w:cs="Open Sans"/>
          <w:i/>
          <w:iCs/>
          <w:lang w:eastAsia="en-US"/>
        </w:rPr>
        <w:t xml:space="preserve"> </w:t>
      </w:r>
      <w:r w:rsidRPr="00A5651C">
        <w:rPr>
          <w:rFonts w:eastAsia="Calibri" w:cs="Open Sans"/>
          <w:lang w:eastAsia="en-US"/>
        </w:rPr>
        <w:t>was introduced</w:t>
      </w:r>
      <w:r w:rsidRPr="00A5651C">
        <w:rPr>
          <w:rFonts w:eastAsia="Calibri" w:cs="Open Sans"/>
          <w:i/>
          <w:iCs/>
          <w:lang w:eastAsia="en-US"/>
        </w:rPr>
        <w:t xml:space="preserve"> </w:t>
      </w:r>
      <w:r w:rsidRPr="00A5651C">
        <w:rPr>
          <w:rFonts w:eastAsia="Calibri" w:cs="Open Sans"/>
          <w:lang w:eastAsia="en-US"/>
        </w:rPr>
        <w:t xml:space="preserve">into the South Australian (SA) House of Assembly. In </w:t>
      </w:r>
      <w:r w:rsidR="00B44030">
        <w:rPr>
          <w:rFonts w:eastAsia="Calibri" w:cs="Open Sans"/>
          <w:lang w:eastAsia="en-US"/>
        </w:rPr>
        <w:t>the</w:t>
      </w:r>
      <w:r w:rsidRPr="00A5651C">
        <w:rPr>
          <w:rFonts w:eastAsia="Calibri" w:cs="Open Sans"/>
          <w:lang w:eastAsia="en-US"/>
        </w:rPr>
        <w:t xml:space="preserve"> First Reading Speech </w:t>
      </w:r>
      <w:r w:rsidR="00B44030">
        <w:rPr>
          <w:rFonts w:eastAsia="Calibri" w:cs="Open Sans"/>
          <w:lang w:eastAsia="en-US"/>
        </w:rPr>
        <w:t xml:space="preserve">for the Bill </w:t>
      </w:r>
      <w:r w:rsidRPr="00A5651C">
        <w:rPr>
          <w:rFonts w:eastAsia="Calibri" w:cs="Open Sans"/>
          <w:lang w:eastAsia="en-US"/>
        </w:rPr>
        <w:t>it was noted:</w:t>
      </w:r>
    </w:p>
    <w:p w14:paraId="59CE9F30" w14:textId="77777777" w:rsidR="005F36E3" w:rsidRPr="00A5651C" w:rsidRDefault="005F36E3" w:rsidP="005F36E3">
      <w:pPr>
        <w:spacing w:before="0" w:after="0"/>
        <w:rPr>
          <w:rFonts w:eastAsia="Calibri" w:cs="Open Sans"/>
          <w:lang w:eastAsia="en-US"/>
        </w:rPr>
      </w:pPr>
    </w:p>
    <w:p w14:paraId="66BDC92E" w14:textId="51DCBF9C" w:rsidR="005F36E3" w:rsidRPr="00A5651C" w:rsidRDefault="2441999C" w:rsidP="1868BF47">
      <w:pPr>
        <w:spacing w:before="0" w:after="0"/>
        <w:ind w:left="720"/>
        <w:rPr>
          <w:rFonts w:eastAsia="Calibri" w:cs="Open Sans"/>
          <w:sz w:val="22"/>
          <w:szCs w:val="22"/>
          <w:lang w:eastAsia="en-US"/>
        </w:rPr>
      </w:pPr>
      <w:r w:rsidRPr="1868BF47">
        <w:rPr>
          <w:rFonts w:eastAsia="Calibri" w:cs="Open Sans"/>
          <w:sz w:val="22"/>
          <w:szCs w:val="22"/>
          <w:lang w:eastAsia="en-US"/>
        </w:rPr>
        <w:t>…</w:t>
      </w:r>
      <w:r w:rsidR="67D0E572" w:rsidRPr="1868BF47">
        <w:rPr>
          <w:rFonts w:eastAsia="Calibri" w:cs="Open Sans"/>
          <w:sz w:val="22"/>
          <w:szCs w:val="22"/>
          <w:lang w:eastAsia="en-US"/>
        </w:rPr>
        <w:t xml:space="preserve"> </w:t>
      </w:r>
      <w:r w:rsidRPr="1868BF47">
        <w:rPr>
          <w:rFonts w:eastAsia="Calibri" w:cs="Open Sans"/>
          <w:sz w:val="22"/>
          <w:szCs w:val="22"/>
          <w:lang w:eastAsia="en-US"/>
        </w:rPr>
        <w:t xml:space="preserve">the </w:t>
      </w:r>
      <w:r w:rsidR="0B60D848" w:rsidRPr="1868BF47">
        <w:rPr>
          <w:rFonts w:eastAsia="Calibri" w:cs="Open Sans"/>
          <w:sz w:val="22"/>
          <w:szCs w:val="22"/>
          <w:lang w:eastAsia="en-US"/>
        </w:rPr>
        <w:t>B</w:t>
      </w:r>
      <w:r w:rsidRPr="1868BF47">
        <w:rPr>
          <w:rFonts w:eastAsia="Calibri" w:cs="Open Sans"/>
          <w:sz w:val="22"/>
          <w:szCs w:val="22"/>
          <w:lang w:eastAsia="en-US"/>
        </w:rPr>
        <w:t xml:space="preserve">ill will ensure that South Australia complies with the inspection requirements of places of detention under the UN Convention against Torture and Other Cruel, Inhuman or Degrading Treatment or Punishment (1984) and the associated Optional Protocol to the Convention against Torture (OPCAT), which the commonwealth government ratified on 21 December 2017… The bill proposes to introduce an </w:t>
      </w:r>
      <w:r w:rsidR="0B60D848" w:rsidRPr="1868BF47">
        <w:rPr>
          <w:rFonts w:eastAsia="Calibri" w:cs="Open Sans"/>
          <w:sz w:val="22"/>
          <w:szCs w:val="22"/>
          <w:lang w:eastAsia="en-US"/>
        </w:rPr>
        <w:t>‘</w:t>
      </w:r>
      <w:r w:rsidRPr="1868BF47">
        <w:rPr>
          <w:rFonts w:eastAsia="Calibri" w:cs="Open Sans"/>
          <w:sz w:val="22"/>
          <w:szCs w:val="22"/>
          <w:lang w:eastAsia="en-US"/>
        </w:rPr>
        <w:t>official visitors</w:t>
      </w:r>
      <w:r w:rsidR="0B60D848" w:rsidRPr="1868BF47">
        <w:rPr>
          <w:rFonts w:eastAsia="Calibri" w:cs="Open Sans"/>
          <w:sz w:val="22"/>
          <w:szCs w:val="22"/>
          <w:lang w:eastAsia="en-US"/>
        </w:rPr>
        <w:t>’</w:t>
      </w:r>
      <w:r w:rsidRPr="1868BF47">
        <w:rPr>
          <w:rFonts w:eastAsia="Calibri" w:cs="Open Sans"/>
          <w:sz w:val="22"/>
          <w:szCs w:val="22"/>
          <w:lang w:eastAsia="en-US"/>
        </w:rPr>
        <w:t xml:space="preserve"> scheme, establishing a group of independent, appropriately skilled visitors that meet OPCAT while also meeting the contemporary needs of a prisoner population, including specialists in mental health and wellbeing and Aboriginal representatives. The bill provides detail on the role, function and reporting obligations of the new official visitors scheme.</w:t>
      </w:r>
      <w:r w:rsidR="005F36E3" w:rsidRPr="1868BF47">
        <w:rPr>
          <w:rFonts w:eastAsia="Calibri" w:cs="Open Sans"/>
          <w:sz w:val="22"/>
          <w:szCs w:val="22"/>
          <w:vertAlign w:val="superscript"/>
          <w:lang w:eastAsia="en-US"/>
        </w:rPr>
        <w:endnoteReference w:id="46"/>
      </w:r>
    </w:p>
    <w:p w14:paraId="19DBD443" w14:textId="77777777" w:rsidR="005F36E3" w:rsidRPr="00A5651C" w:rsidRDefault="005F36E3" w:rsidP="005F36E3">
      <w:pPr>
        <w:spacing w:before="0" w:after="0"/>
        <w:rPr>
          <w:rFonts w:eastAsia="Calibri" w:cs="Open Sans"/>
          <w:lang w:eastAsia="en-US"/>
        </w:rPr>
      </w:pPr>
    </w:p>
    <w:p w14:paraId="216ACD0F" w14:textId="18B8AF61" w:rsidR="005F36E3" w:rsidRPr="00A5651C" w:rsidRDefault="2441999C" w:rsidP="005F36E3">
      <w:pPr>
        <w:spacing w:before="0" w:after="0"/>
        <w:rPr>
          <w:rFonts w:eastAsia="Calibri" w:cs="Open Sans"/>
          <w:lang w:eastAsia="en-US"/>
        </w:rPr>
      </w:pPr>
      <w:r w:rsidRPr="00A5651C">
        <w:rPr>
          <w:rFonts w:eastAsia="Calibri" w:cs="Open Sans"/>
          <w:lang w:eastAsia="en-US"/>
        </w:rPr>
        <w:t xml:space="preserve">The Bill received criticism for not being entirely </w:t>
      </w:r>
      <w:hyperlink r:id="rId28" w:history="1">
        <w:r w:rsidRPr="00A5651C">
          <w:rPr>
            <w:rFonts w:eastAsia="Calibri" w:cs="Open Sans"/>
            <w:lang w:eastAsia="en-US"/>
          </w:rPr>
          <w:t>OPCAT compliant</w:t>
        </w:r>
      </w:hyperlink>
      <w:r w:rsidRPr="00A5651C">
        <w:rPr>
          <w:rFonts w:eastAsia="Calibri" w:cs="Open Sans"/>
          <w:lang w:eastAsia="en-US"/>
        </w:rPr>
        <w:t>.</w:t>
      </w:r>
      <w:r w:rsidR="005F36E3" w:rsidRPr="00A5651C">
        <w:rPr>
          <w:rFonts w:eastAsia="Calibri" w:cs="Open Sans"/>
          <w:vertAlign w:val="superscript"/>
          <w:lang w:eastAsia="en-US"/>
        </w:rPr>
        <w:endnoteReference w:id="47"/>
      </w:r>
      <w:r w:rsidRPr="00A5651C">
        <w:rPr>
          <w:rFonts w:eastAsia="Calibri" w:cs="Open Sans"/>
          <w:lang w:eastAsia="en-US"/>
        </w:rPr>
        <w:t xml:space="preserve"> For example, the Bill proposed the </w:t>
      </w:r>
      <w:r w:rsidR="76310A3F" w:rsidRPr="00A5651C">
        <w:rPr>
          <w:rFonts w:eastAsia="Calibri" w:cs="Open Sans"/>
          <w:lang w:eastAsia="en-US"/>
        </w:rPr>
        <w:t>O</w:t>
      </w:r>
      <w:r w:rsidRPr="00A5651C">
        <w:rPr>
          <w:rFonts w:eastAsia="Calibri" w:cs="Open Sans"/>
          <w:lang w:eastAsia="en-US"/>
        </w:rPr>
        <w:t xml:space="preserve">fficial </w:t>
      </w:r>
      <w:r w:rsidR="6A030459" w:rsidRPr="00A5651C">
        <w:rPr>
          <w:rFonts w:eastAsia="Calibri" w:cs="Open Sans"/>
          <w:lang w:eastAsia="en-US"/>
        </w:rPr>
        <w:t>V</w:t>
      </w:r>
      <w:r w:rsidRPr="00A5651C">
        <w:rPr>
          <w:rFonts w:eastAsia="Calibri" w:cs="Open Sans"/>
          <w:lang w:eastAsia="en-US"/>
        </w:rPr>
        <w:t>isitor</w:t>
      </w:r>
      <w:r w:rsidR="485D28F6">
        <w:rPr>
          <w:rFonts w:eastAsia="Calibri" w:cs="Open Sans"/>
          <w:lang w:eastAsia="en-US"/>
        </w:rPr>
        <w:t>s</w:t>
      </w:r>
      <w:r w:rsidRPr="00A5651C">
        <w:rPr>
          <w:rFonts w:eastAsia="Calibri" w:cs="Open Sans"/>
          <w:lang w:eastAsia="en-US"/>
        </w:rPr>
        <w:t xml:space="preserve"> </w:t>
      </w:r>
      <w:r w:rsidR="70FAE77E" w:rsidRPr="00A5651C">
        <w:rPr>
          <w:rFonts w:eastAsia="Calibri" w:cs="Open Sans"/>
          <w:lang w:eastAsia="en-US"/>
        </w:rPr>
        <w:t>S</w:t>
      </w:r>
      <w:r w:rsidRPr="00A5651C">
        <w:rPr>
          <w:rFonts w:eastAsia="Calibri" w:cs="Open Sans"/>
          <w:lang w:eastAsia="en-US"/>
        </w:rPr>
        <w:t xml:space="preserve">cheme be responsible for handling individual prisoner complaints, a role separate </w:t>
      </w:r>
      <w:r w:rsidR="485D28F6">
        <w:rPr>
          <w:rFonts w:eastAsia="Calibri" w:cs="Open Sans"/>
          <w:lang w:eastAsia="en-US"/>
        </w:rPr>
        <w:t>from</w:t>
      </w:r>
      <w:r w:rsidRPr="00A5651C">
        <w:rPr>
          <w:rFonts w:eastAsia="Calibri" w:cs="Open Sans"/>
          <w:lang w:eastAsia="en-US"/>
        </w:rPr>
        <w:t xml:space="preserve"> the responsibilities of an NPM. On this point it was noted by an opposition MP:</w:t>
      </w:r>
    </w:p>
    <w:p w14:paraId="19496D34" w14:textId="77777777" w:rsidR="005F36E3" w:rsidRPr="00A5651C" w:rsidRDefault="005F36E3" w:rsidP="005F36E3">
      <w:pPr>
        <w:spacing w:before="0" w:after="0"/>
        <w:rPr>
          <w:rFonts w:eastAsia="Calibri" w:cs="Open Sans"/>
          <w:lang w:eastAsia="en-US"/>
        </w:rPr>
      </w:pPr>
    </w:p>
    <w:p w14:paraId="30EF1292" w14:textId="072BCC65" w:rsidR="005F36E3" w:rsidRPr="00A5651C" w:rsidRDefault="2441999C" w:rsidP="00616FBA">
      <w:pPr>
        <w:spacing w:before="0" w:after="0"/>
        <w:ind w:left="720"/>
        <w:rPr>
          <w:rFonts w:eastAsia="Calibri" w:cs="Open Sans"/>
          <w:lang w:eastAsia="en-US"/>
        </w:rPr>
      </w:pPr>
      <w:r w:rsidRPr="006B526E">
        <w:rPr>
          <w:rFonts w:eastAsia="Calibri" w:cs="Open Sans"/>
          <w:sz w:val="22"/>
          <w:szCs w:val="22"/>
          <w:lang w:eastAsia="en-US"/>
        </w:rPr>
        <w:t>Unless amended, the new scheme will burden official visitors with too many functions, particularly those already covered by existing bodies, such as the Ombudsman, and it will dilute the role of the official officer and impede their ability to monitor effectively our correctional institutions. These are not my views, these are the views of very eminent experts in this space, who work in the OPCAT space and who have provided this feedback to us and indicated that one of the major faults they see in the bill that has been presented to us is this effectively muddying the waters between two roles. It is abundantly clear from those eminent experts that the proactive and preventative mechanism should be completely separate to the reactive role, which is that currently fulfilled by the Ombudsman.</w:t>
      </w:r>
      <w:r w:rsidR="005F36E3" w:rsidRPr="00A5651C">
        <w:rPr>
          <w:rFonts w:eastAsia="Calibri" w:cs="Open Sans"/>
          <w:vertAlign w:val="superscript"/>
          <w:lang w:eastAsia="en-US"/>
        </w:rPr>
        <w:endnoteReference w:id="48"/>
      </w:r>
    </w:p>
    <w:p w14:paraId="5EA84B18" w14:textId="77777777" w:rsidR="005F36E3" w:rsidRPr="00A5651C" w:rsidRDefault="005F36E3" w:rsidP="005F36E3">
      <w:pPr>
        <w:spacing w:before="0" w:after="0"/>
        <w:rPr>
          <w:rFonts w:eastAsia="Calibri" w:cs="Open Sans"/>
          <w:lang w:eastAsia="en-US"/>
        </w:rPr>
      </w:pPr>
    </w:p>
    <w:p w14:paraId="7955D2AC" w14:textId="75E7F3ED"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Several amendments were proposed by the crossbench in both Houses of Parliament, some of which were accepted. Following these amendments, the Bill passed both Houses of Parliament and on 8 April 2021, the </w:t>
      </w:r>
      <w:r w:rsidRPr="00A5651C">
        <w:rPr>
          <w:rFonts w:eastAsia="Calibri" w:cs="Open Sans"/>
          <w:i/>
          <w:iCs/>
          <w:lang w:eastAsia="en-US"/>
        </w:rPr>
        <w:t xml:space="preserve">Correctional Services (Accountability and Other Measures) Amendment Act 2021 </w:t>
      </w:r>
      <w:r w:rsidR="364C0382" w:rsidRPr="00A5651C">
        <w:rPr>
          <w:rFonts w:eastAsia="Calibri" w:cs="Open Sans"/>
          <w:lang w:eastAsia="en-US"/>
        </w:rPr>
        <w:t xml:space="preserve">(SA) </w:t>
      </w:r>
      <w:r w:rsidR="00062808">
        <w:rPr>
          <w:rFonts w:eastAsia="Calibri" w:cs="Open Sans"/>
          <w:lang w:eastAsia="en-US"/>
        </w:rPr>
        <w:t>received</w:t>
      </w:r>
      <w:r w:rsidR="002D38E6">
        <w:rPr>
          <w:rFonts w:eastAsia="Calibri" w:cs="Open Sans"/>
          <w:lang w:eastAsia="en-US"/>
        </w:rPr>
        <w:t xml:space="preserve"> </w:t>
      </w:r>
      <w:r w:rsidR="00C907C8">
        <w:rPr>
          <w:rFonts w:eastAsia="Calibri" w:cs="Open Sans"/>
          <w:lang w:eastAsia="en-US"/>
        </w:rPr>
        <w:t>Royal</w:t>
      </w:r>
      <w:r w:rsidR="00F414E6">
        <w:rPr>
          <w:rFonts w:eastAsia="Calibri" w:cs="Open Sans"/>
          <w:lang w:eastAsia="en-US"/>
        </w:rPr>
        <w:t xml:space="preserve"> </w:t>
      </w:r>
      <w:r w:rsidRPr="00A5651C">
        <w:rPr>
          <w:rFonts w:eastAsia="Calibri" w:cs="Open Sans"/>
          <w:lang w:eastAsia="en-US"/>
        </w:rPr>
        <w:t>assent.</w:t>
      </w:r>
    </w:p>
    <w:p w14:paraId="6C801375" w14:textId="77777777" w:rsidR="005F36E3" w:rsidRPr="00A5651C" w:rsidRDefault="005F36E3" w:rsidP="005F36E3">
      <w:pPr>
        <w:spacing w:before="0" w:after="0"/>
        <w:rPr>
          <w:rFonts w:eastAsia="Calibri" w:cs="Open Sans"/>
          <w:lang w:eastAsia="en-US"/>
        </w:rPr>
      </w:pPr>
    </w:p>
    <w:p w14:paraId="08775CD4" w14:textId="2855C122" w:rsidR="005F36E3" w:rsidRPr="00F414E6" w:rsidRDefault="256ED34B" w:rsidP="4CD6723D">
      <w:pPr>
        <w:spacing w:before="0" w:after="0"/>
        <w:rPr>
          <w:rFonts w:eastAsia="Calibri" w:cs="Open Sans"/>
          <w:lang w:eastAsia="en-US"/>
        </w:rPr>
      </w:pPr>
      <w:r w:rsidRPr="00A5651C">
        <w:rPr>
          <w:rFonts w:eastAsia="Calibri" w:cs="Open Sans"/>
          <w:lang w:eastAsia="en-US"/>
        </w:rPr>
        <w:t>On the 24 August 2021, the SA Government introduced an additional Bill</w:t>
      </w:r>
      <w:r w:rsidR="00F414E6">
        <w:rPr>
          <w:rFonts w:eastAsia="Calibri" w:cs="Open Sans"/>
          <w:lang w:eastAsia="en-US"/>
        </w:rPr>
        <w:t>,</w:t>
      </w:r>
      <w:r w:rsidRPr="00A5651C">
        <w:rPr>
          <w:rFonts w:eastAsia="Calibri" w:cs="Open Sans"/>
          <w:lang w:eastAsia="en-US"/>
        </w:rPr>
        <w:t xml:space="preserve"> the </w:t>
      </w:r>
      <w:r w:rsidRPr="00A5651C">
        <w:rPr>
          <w:rFonts w:eastAsia="Calibri" w:cs="Open Sans"/>
          <w:i/>
          <w:iCs/>
          <w:lang w:eastAsia="en-US"/>
        </w:rPr>
        <w:t>OPCAT Implementation Bill 2021</w:t>
      </w:r>
      <w:r w:rsidR="07C6036E" w:rsidRPr="00A5651C">
        <w:rPr>
          <w:rFonts w:eastAsia="Calibri" w:cs="Open Sans"/>
          <w:i/>
          <w:iCs/>
          <w:lang w:eastAsia="en-US"/>
        </w:rPr>
        <w:t xml:space="preserve"> </w:t>
      </w:r>
      <w:r w:rsidR="07C6036E" w:rsidRPr="00A5651C">
        <w:rPr>
          <w:rFonts w:eastAsia="Calibri" w:cs="Open Sans"/>
          <w:lang w:eastAsia="en-US"/>
        </w:rPr>
        <w:t>(SA)</w:t>
      </w:r>
      <w:r w:rsidRPr="00A5651C">
        <w:rPr>
          <w:rFonts w:eastAsia="Calibri" w:cs="Open Sans"/>
          <w:i/>
          <w:iCs/>
          <w:lang w:eastAsia="en-US"/>
        </w:rPr>
        <w:t>.</w:t>
      </w:r>
    </w:p>
    <w:p w14:paraId="6630E517" w14:textId="77777777" w:rsidR="005F36E3" w:rsidRPr="00A5651C" w:rsidRDefault="005F36E3" w:rsidP="005F36E3">
      <w:pPr>
        <w:spacing w:before="0" w:after="0"/>
        <w:rPr>
          <w:rFonts w:eastAsia="Calibri" w:cs="Open Sans"/>
          <w:i/>
          <w:iCs/>
          <w:lang w:eastAsia="en-US"/>
        </w:rPr>
      </w:pPr>
    </w:p>
    <w:p w14:paraId="7CD18668" w14:textId="6252209B" w:rsidR="005F36E3" w:rsidRPr="00A5651C" w:rsidRDefault="256ED34B" w:rsidP="005F36E3">
      <w:pPr>
        <w:spacing w:before="0" w:after="0"/>
        <w:rPr>
          <w:rFonts w:eastAsia="Calibri" w:cs="Open Sans"/>
          <w:lang w:eastAsia="en-US"/>
        </w:rPr>
      </w:pPr>
      <w:r w:rsidRPr="00A5651C">
        <w:rPr>
          <w:rFonts w:eastAsia="Calibri" w:cs="Open Sans"/>
          <w:lang w:eastAsia="en-US"/>
        </w:rPr>
        <w:t>Th</w:t>
      </w:r>
      <w:r w:rsidR="00F414E6">
        <w:rPr>
          <w:rFonts w:eastAsia="Calibri" w:cs="Open Sans"/>
          <w:lang w:eastAsia="en-US"/>
        </w:rPr>
        <w:t>is</w:t>
      </w:r>
      <w:r w:rsidRPr="00A5651C">
        <w:rPr>
          <w:rFonts w:eastAsia="Calibri" w:cs="Open Sans"/>
          <w:lang w:eastAsia="en-US"/>
        </w:rPr>
        <w:t xml:space="preserve"> Bill establishes schemes for the monitoring of other places of detention (outside of corrections)</w:t>
      </w:r>
      <w:r w:rsidR="7364AF8E" w:rsidRPr="00A5651C">
        <w:rPr>
          <w:rFonts w:eastAsia="Calibri" w:cs="Open Sans"/>
          <w:lang w:eastAsia="en-US"/>
        </w:rPr>
        <w:t>, designating</w:t>
      </w:r>
      <w:r w:rsidRPr="00A5651C">
        <w:rPr>
          <w:rFonts w:eastAsia="Calibri" w:cs="Open Sans"/>
          <w:lang w:eastAsia="en-US"/>
        </w:rPr>
        <w:t xml:space="preserve"> the Training Centre Visitor and the Principal </w:t>
      </w:r>
      <w:r w:rsidRPr="00A5651C">
        <w:rPr>
          <w:rFonts w:eastAsia="Calibri" w:cs="Open Sans"/>
          <w:lang w:eastAsia="en-US"/>
        </w:rPr>
        <w:lastRenderedPageBreak/>
        <w:t xml:space="preserve">Community Visitor </w:t>
      </w:r>
      <w:r w:rsidR="68BE6419" w:rsidRPr="00A5651C">
        <w:rPr>
          <w:rFonts w:eastAsia="Calibri" w:cs="Open Sans"/>
          <w:lang w:eastAsia="en-US"/>
        </w:rPr>
        <w:t xml:space="preserve">as </w:t>
      </w:r>
      <w:r w:rsidRPr="00A5651C">
        <w:rPr>
          <w:rFonts w:eastAsia="Calibri" w:cs="Open Sans"/>
          <w:lang w:eastAsia="en-US"/>
        </w:rPr>
        <w:t>the NPM entities responsible for monitoring youth detention (excluding residential secure facilities) and closed mental health settings</w:t>
      </w:r>
      <w:r w:rsidR="0FFDA1B7" w:rsidRPr="00A5651C">
        <w:rPr>
          <w:rFonts w:eastAsia="Calibri" w:cs="Open Sans"/>
          <w:lang w:eastAsia="en-US"/>
        </w:rPr>
        <w:t>, and also adding</w:t>
      </w:r>
      <w:r w:rsidRPr="00A5651C">
        <w:rPr>
          <w:rFonts w:eastAsia="Calibri" w:cs="Open Sans"/>
          <w:lang w:eastAsia="en-US"/>
        </w:rPr>
        <w:t xml:space="preserve"> the monitoring of custodial police stations to the newly established Official Visitor</w:t>
      </w:r>
      <w:r w:rsidR="0E5D5776" w:rsidRPr="00A5651C">
        <w:rPr>
          <w:rFonts w:eastAsia="Calibri" w:cs="Open Sans"/>
          <w:lang w:eastAsia="en-US"/>
        </w:rPr>
        <w:t xml:space="preserve"> Scheme</w:t>
      </w:r>
      <w:r w:rsidRPr="00A5651C">
        <w:rPr>
          <w:rFonts w:eastAsia="Calibri" w:cs="Open Sans"/>
          <w:lang w:eastAsia="en-US"/>
        </w:rPr>
        <w:t xml:space="preserve">. </w:t>
      </w:r>
    </w:p>
    <w:p w14:paraId="0D1E48EF" w14:textId="77777777" w:rsidR="005F36E3" w:rsidRPr="00A5651C" w:rsidRDefault="005F36E3" w:rsidP="005F36E3">
      <w:pPr>
        <w:spacing w:before="0" w:after="0"/>
        <w:rPr>
          <w:rFonts w:eastAsia="Calibri" w:cs="Open Sans"/>
          <w:lang w:eastAsia="en-US"/>
        </w:rPr>
      </w:pPr>
    </w:p>
    <w:p w14:paraId="5DE0A3C2" w14:textId="4A1C4A35" w:rsidR="005F36E3" w:rsidRPr="00A5651C" w:rsidRDefault="2441999C" w:rsidP="005F36E3">
      <w:pPr>
        <w:spacing w:before="0" w:after="0"/>
        <w:rPr>
          <w:rFonts w:eastAsia="Calibri" w:cs="Open Sans"/>
          <w:lang w:eastAsia="en-US"/>
        </w:rPr>
      </w:pPr>
      <w:r w:rsidRPr="00A5651C">
        <w:rPr>
          <w:rFonts w:eastAsia="Calibri" w:cs="Open Sans"/>
          <w:lang w:eastAsia="en-US"/>
        </w:rPr>
        <w:t>Before introducing the Bill, the SA Government consulted with selected stakeholders and took on board some of their recommendations. The Bill however drew strong criticism, for example from the Office of the Guardian of Children and Young People</w:t>
      </w:r>
      <w:r w:rsidR="74778FD0" w:rsidRPr="00A5651C">
        <w:rPr>
          <w:rFonts w:eastAsia="Calibri" w:cs="Open Sans"/>
          <w:lang w:eastAsia="en-US"/>
        </w:rPr>
        <w:t>, which was one of the proposed NPMs</w:t>
      </w:r>
      <w:r w:rsidRPr="00A5651C">
        <w:rPr>
          <w:rFonts w:eastAsia="Calibri" w:cs="Open Sans"/>
          <w:lang w:eastAsia="en-US"/>
        </w:rPr>
        <w:t>.</w:t>
      </w:r>
      <w:r w:rsidR="005F36E3" w:rsidRPr="00A5651C">
        <w:rPr>
          <w:rFonts w:eastAsia="Calibri" w:cs="Open Sans"/>
          <w:vertAlign w:val="superscript"/>
          <w:lang w:eastAsia="en-US"/>
        </w:rPr>
        <w:endnoteReference w:id="49"/>
      </w:r>
    </w:p>
    <w:p w14:paraId="0DF72664" w14:textId="77777777" w:rsidR="005F36E3" w:rsidRPr="00A5651C" w:rsidRDefault="005F36E3" w:rsidP="005F36E3">
      <w:pPr>
        <w:spacing w:before="0" w:after="0"/>
        <w:rPr>
          <w:rFonts w:eastAsia="Calibri" w:cs="Open Sans"/>
          <w:lang w:eastAsia="en-US"/>
        </w:rPr>
      </w:pPr>
    </w:p>
    <w:p w14:paraId="5D8886CB" w14:textId="77777777" w:rsidR="005F36E3" w:rsidRPr="00A5651C" w:rsidRDefault="005F36E3" w:rsidP="005F36E3">
      <w:pPr>
        <w:spacing w:before="0" w:after="0"/>
        <w:rPr>
          <w:rFonts w:eastAsia="Calibri" w:cs="Open Sans"/>
          <w:lang w:eastAsia="en-US"/>
        </w:rPr>
      </w:pPr>
      <w:r w:rsidRPr="00A5651C">
        <w:rPr>
          <w:rFonts w:eastAsia="Calibri" w:cs="Open Sans"/>
          <w:lang w:eastAsia="en-US"/>
        </w:rPr>
        <w:t xml:space="preserve">The Bill passed in the House of Assembly and was to be debated in the Legislative Council however this did not occur before the SA state election in March 2022. </w:t>
      </w:r>
    </w:p>
    <w:p w14:paraId="59A809FD" w14:textId="77777777" w:rsidR="005F36E3" w:rsidRPr="00A5651C" w:rsidRDefault="005F36E3" w:rsidP="005F36E3">
      <w:pPr>
        <w:spacing w:before="0" w:after="0"/>
        <w:rPr>
          <w:rFonts w:eastAsia="Calibri" w:cs="Open Sans"/>
          <w:lang w:eastAsia="en-US"/>
        </w:rPr>
      </w:pPr>
    </w:p>
    <w:p w14:paraId="1E940C7F" w14:textId="3E992786"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To date </w:t>
      </w:r>
      <w:r w:rsidR="724A8BF4" w:rsidRPr="00A5651C">
        <w:rPr>
          <w:rFonts w:eastAsia="Calibri" w:cs="Open Sans"/>
          <w:lang w:eastAsia="en-US"/>
        </w:rPr>
        <w:t>this</w:t>
      </w:r>
      <w:r w:rsidRPr="00A5651C">
        <w:rPr>
          <w:rFonts w:eastAsia="Calibri" w:cs="Open Sans"/>
          <w:lang w:eastAsia="en-US"/>
        </w:rPr>
        <w:t xml:space="preserve"> Bill has not been re-introduced to Parliament. </w:t>
      </w:r>
    </w:p>
    <w:p w14:paraId="30B038F5" w14:textId="77777777" w:rsidR="005F36E3" w:rsidRPr="005F36E3" w:rsidRDefault="005F36E3" w:rsidP="005F36E3">
      <w:pPr>
        <w:spacing w:before="0" w:after="0"/>
        <w:rPr>
          <w:rFonts w:eastAsia="Calibri" w:cs="Open Sans"/>
          <w:sz w:val="22"/>
          <w:szCs w:val="22"/>
          <w:lang w:eastAsia="en-US"/>
        </w:rPr>
      </w:pPr>
    </w:p>
    <w:p w14:paraId="7385DA27" w14:textId="77777777" w:rsidR="005F36E3" w:rsidRPr="00330D3F" w:rsidRDefault="005F36E3" w:rsidP="005F36E3">
      <w:pPr>
        <w:keepNext/>
        <w:keepLines/>
        <w:spacing w:before="40" w:after="0"/>
        <w:outlineLvl w:val="1"/>
        <w:rPr>
          <w:rFonts w:eastAsia="Malgun Gothic" w:cs="Open Sans"/>
          <w:b/>
          <w:bCs/>
          <w:color w:val="2F5496"/>
          <w:sz w:val="28"/>
          <w:szCs w:val="28"/>
          <w:lang w:eastAsia="en-US"/>
        </w:rPr>
      </w:pPr>
      <w:bookmarkStart w:id="23" w:name="_Tasmania"/>
      <w:bookmarkStart w:id="24" w:name="_Toc116478206"/>
      <w:bookmarkEnd w:id="23"/>
      <w:r w:rsidRPr="55E208F0">
        <w:rPr>
          <w:rFonts w:eastAsia="Malgun Gothic" w:cs="Open Sans"/>
          <w:b/>
          <w:color w:val="2F5496" w:themeColor="accent5" w:themeShade="BF"/>
          <w:sz w:val="28"/>
          <w:szCs w:val="28"/>
          <w:lang w:eastAsia="en-US"/>
        </w:rPr>
        <w:t>Tasmania</w:t>
      </w:r>
      <w:bookmarkEnd w:id="24"/>
    </w:p>
    <w:p w14:paraId="710F117C" w14:textId="77777777" w:rsidR="005F36E3" w:rsidRPr="005F36E3" w:rsidRDefault="005F36E3" w:rsidP="005F36E3">
      <w:pPr>
        <w:keepNext/>
        <w:keepLines/>
        <w:spacing w:before="40" w:after="0"/>
        <w:outlineLvl w:val="1"/>
        <w:rPr>
          <w:rFonts w:eastAsia="Malgun Gothic" w:cs="Open Sans"/>
          <w:b/>
          <w:bCs/>
          <w:color w:val="2F5496"/>
          <w:sz w:val="26"/>
          <w:szCs w:val="26"/>
          <w:lang w:eastAsia="en-US"/>
        </w:rPr>
      </w:pPr>
    </w:p>
    <w:tbl>
      <w:tblPr>
        <w:tblStyle w:val="PlainTable11"/>
        <w:tblW w:w="0" w:type="auto"/>
        <w:tblLook w:val="04A0" w:firstRow="1" w:lastRow="0" w:firstColumn="1" w:lastColumn="0" w:noHBand="0" w:noVBand="1"/>
      </w:tblPr>
      <w:tblGrid>
        <w:gridCol w:w="2405"/>
        <w:gridCol w:w="6611"/>
      </w:tblGrid>
      <w:tr w:rsidR="005F36E3" w:rsidRPr="0031606D" w14:paraId="2DF92602" w14:textId="77777777" w:rsidTr="40D5A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A1EC40C" w14:textId="77777777" w:rsidR="005F36E3" w:rsidRPr="00A5651C" w:rsidRDefault="005F36E3" w:rsidP="005F36E3">
            <w:pPr>
              <w:spacing w:before="0" w:after="0"/>
              <w:rPr>
                <w:rFonts w:eastAsia="Calibri" w:cs="Open Sans"/>
              </w:rPr>
            </w:pPr>
            <w:r w:rsidRPr="00A5651C">
              <w:rPr>
                <w:rFonts w:eastAsia="Calibri" w:cs="Open Sans"/>
              </w:rPr>
              <w:t>Designated NPM:</w:t>
            </w:r>
          </w:p>
          <w:p w14:paraId="3953DFE5" w14:textId="77777777" w:rsidR="005F36E3" w:rsidRPr="00A5651C" w:rsidRDefault="005F36E3" w:rsidP="005F36E3">
            <w:pPr>
              <w:spacing w:before="0" w:after="0"/>
              <w:rPr>
                <w:rFonts w:eastAsia="Calibri" w:cs="Open Sans"/>
              </w:rPr>
            </w:pPr>
          </w:p>
        </w:tc>
        <w:tc>
          <w:tcPr>
            <w:tcW w:w="6611" w:type="dxa"/>
          </w:tcPr>
          <w:p w14:paraId="61C11E5E"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r w:rsidRPr="00A5651C">
              <w:rPr>
                <w:rFonts w:eastAsia="Calibri" w:cs="Open Sans"/>
              </w:rPr>
              <w:t>Mr Richard Connock (</w:t>
            </w:r>
            <w:hyperlink r:id="rId29" w:history="1">
              <w:r w:rsidRPr="00A5651C">
                <w:rPr>
                  <w:rFonts w:eastAsia="Calibri" w:cs="Open Sans"/>
                  <w:color w:val="0563C1"/>
                  <w:u w:val="single"/>
                </w:rPr>
                <w:t>Ombudsman Tasmania</w:t>
              </w:r>
            </w:hyperlink>
            <w:r w:rsidRPr="00A5651C">
              <w:rPr>
                <w:rFonts w:eastAsia="Calibri" w:cs="Open Sans"/>
              </w:rPr>
              <w:t>/</w:t>
            </w:r>
            <w:hyperlink r:id="rId30" w:history="1">
              <w:r w:rsidRPr="00A5651C">
                <w:rPr>
                  <w:rFonts w:eastAsia="Calibri" w:cs="Open Sans"/>
                  <w:color w:val="0563C1"/>
                  <w:u w:val="single"/>
                </w:rPr>
                <w:t>Inspector of Custodial Services</w:t>
              </w:r>
            </w:hyperlink>
            <w:r w:rsidRPr="00A5651C">
              <w:rPr>
                <w:rFonts w:eastAsia="Calibri" w:cs="Open Sans"/>
              </w:rPr>
              <w:t>)</w:t>
            </w:r>
          </w:p>
          <w:p w14:paraId="48B6F59B"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tc>
      </w:tr>
      <w:tr w:rsidR="005F36E3" w:rsidRPr="0031606D" w14:paraId="1EAF7F19" w14:textId="77777777" w:rsidTr="40D5A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A33E761" w14:textId="77777777" w:rsidR="005F36E3" w:rsidRPr="00A5651C" w:rsidRDefault="005F36E3" w:rsidP="005F36E3">
            <w:pPr>
              <w:spacing w:before="0" w:after="0"/>
              <w:rPr>
                <w:rFonts w:eastAsia="Calibri" w:cs="Open Sans"/>
              </w:rPr>
            </w:pPr>
            <w:r w:rsidRPr="00A5651C">
              <w:rPr>
                <w:rFonts w:eastAsia="Calibri" w:cs="Open Sans"/>
              </w:rPr>
              <w:t>OPCAT Legislation:</w:t>
            </w:r>
          </w:p>
          <w:p w14:paraId="4440471C" w14:textId="77777777" w:rsidR="005F36E3" w:rsidRPr="00A5651C" w:rsidRDefault="005F36E3" w:rsidP="005F36E3">
            <w:pPr>
              <w:spacing w:before="0" w:after="0"/>
              <w:rPr>
                <w:rFonts w:eastAsia="Calibri" w:cs="Open Sans"/>
              </w:rPr>
            </w:pPr>
          </w:p>
        </w:tc>
        <w:tc>
          <w:tcPr>
            <w:tcW w:w="6611" w:type="dxa"/>
          </w:tcPr>
          <w:p w14:paraId="7B4E26BE" w14:textId="6C9D6E47" w:rsidR="005F36E3" w:rsidRPr="00A5651C" w:rsidRDefault="00000000"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hyperlink r:id="rId31">
              <w:r w:rsidR="593DD6A0" w:rsidRPr="40D5A863">
                <w:rPr>
                  <w:rFonts w:eastAsia="Calibri" w:cs="Open Sans"/>
                  <w:color w:val="0563C1"/>
                  <w:u w:val="single"/>
                </w:rPr>
                <w:t>Custodial Inspector Amendment (OPCAT) Bill 2020</w:t>
              </w:r>
            </w:hyperlink>
            <w:r w:rsidR="593DD6A0" w:rsidRPr="40D5A863">
              <w:rPr>
                <w:rFonts w:eastAsia="Calibri" w:cs="Open Sans"/>
                <w:color w:val="0563C1"/>
                <w:u w:val="single"/>
              </w:rPr>
              <w:t xml:space="preserve"> </w:t>
            </w:r>
            <w:r w:rsidR="5CD9A853" w:rsidRPr="40D5A863">
              <w:rPr>
                <w:rFonts w:eastAsia="Calibri" w:cs="Open Sans"/>
                <w:color w:val="0563C1"/>
                <w:u w:val="single"/>
              </w:rPr>
              <w:t xml:space="preserve">(Tas) </w:t>
            </w:r>
            <w:r w:rsidR="593DD6A0" w:rsidRPr="40D5A863">
              <w:rPr>
                <w:rFonts w:eastAsia="Calibri" w:cs="Open Sans"/>
              </w:rPr>
              <w:t>(did not proceed following stakeholder consultation phase)</w:t>
            </w:r>
          </w:p>
          <w:p w14:paraId="0D6F5245" w14:textId="678497F0" w:rsidR="40D5A863" w:rsidRDefault="40D5A863" w:rsidP="40D5A863">
            <w:pPr>
              <w:spacing w:before="0" w:after="0"/>
              <w:cnfStyle w:val="000000100000" w:firstRow="0" w:lastRow="0" w:firstColumn="0" w:lastColumn="0" w:oddVBand="0" w:evenVBand="0" w:oddHBand="1" w:evenHBand="0" w:firstRowFirstColumn="0" w:firstRowLastColumn="0" w:lastRowFirstColumn="0" w:lastRowLastColumn="0"/>
            </w:pPr>
          </w:p>
          <w:p w14:paraId="00313F23" w14:textId="7FC2D53F" w:rsidR="005F36E3" w:rsidRPr="00A5651C" w:rsidRDefault="00000000" w:rsidP="005F36E3">
            <w:pPr>
              <w:spacing w:before="0" w:after="0"/>
              <w:cnfStyle w:val="000000100000" w:firstRow="0" w:lastRow="0" w:firstColumn="0" w:lastColumn="0" w:oddVBand="0" w:evenVBand="0" w:oddHBand="1" w:evenHBand="0" w:firstRowFirstColumn="0" w:firstRowLastColumn="0" w:lastRowFirstColumn="0" w:lastRowLastColumn="0"/>
            </w:pPr>
            <w:hyperlink r:id="rId32">
              <w:r w:rsidR="7CE76F33" w:rsidRPr="40D5A863">
                <w:rPr>
                  <w:rStyle w:val="Hyperlink"/>
                </w:rPr>
                <w:t>OPCAT Implementation Act 2021 (Tas)</w:t>
              </w:r>
            </w:hyperlink>
            <w:r w:rsidR="005F36E3" w:rsidRPr="00A5651C">
              <w:rPr>
                <w:rFonts w:eastAsia="Calibri" w:cs="Open Sans"/>
              </w:rPr>
              <w:fldChar w:fldCharType="begin"/>
            </w:r>
            <w:r w:rsidR="005F36E3" w:rsidRPr="40D5A863">
              <w:rPr>
                <w:rFonts w:eastAsia="Calibri" w:cs="Open Sans"/>
              </w:rPr>
              <w:instrText xml:space="preserve"> HYPERLINK "https://www.legislation.tas.gov.au/view/html/asmade/act-2021-026" </w:instrText>
            </w:r>
            <w:r w:rsidR="005F36E3" w:rsidRPr="00A5651C">
              <w:rPr>
                <w:rFonts w:eastAsia="Calibri" w:cs="Open Sans"/>
              </w:rPr>
              <w:fldChar w:fldCharType="separate"/>
            </w:r>
          </w:p>
          <w:p w14:paraId="7C4FDBC8" w14:textId="77777777" w:rsidR="005F36E3" w:rsidRPr="00A5651C" w:rsidRDefault="005F36E3"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b/>
                <w:bCs/>
              </w:rPr>
            </w:pPr>
            <w:r w:rsidRPr="00A5651C">
              <w:rPr>
                <w:rFonts w:eastAsia="Calibri" w:cs="Open Sans"/>
              </w:rPr>
              <w:fldChar w:fldCharType="end"/>
            </w:r>
          </w:p>
        </w:tc>
      </w:tr>
    </w:tbl>
    <w:p w14:paraId="4DAB921C" w14:textId="77777777" w:rsidR="005F36E3" w:rsidRPr="00A5651C" w:rsidRDefault="005F36E3" w:rsidP="005F36E3">
      <w:pPr>
        <w:spacing w:before="0" w:after="0"/>
        <w:rPr>
          <w:rFonts w:eastAsia="Calibri" w:cs="Open Sans"/>
          <w:lang w:eastAsia="en-US"/>
        </w:rPr>
      </w:pPr>
    </w:p>
    <w:p w14:paraId="4A112692" w14:textId="383695AD"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6FD41E1F" w:rsidRPr="00A5651C">
        <w:rPr>
          <w:rFonts w:eastAsia="Calibri" w:cs="Open Sans"/>
          <w:lang w:eastAsia="en-US"/>
        </w:rPr>
        <w:t xml:space="preserve">13 </w:t>
      </w:r>
      <w:r w:rsidRPr="00A5651C">
        <w:rPr>
          <w:rFonts w:eastAsia="Calibri" w:cs="Open Sans"/>
          <w:lang w:eastAsia="en-US"/>
        </w:rPr>
        <w:t xml:space="preserve">November 2020, The Tasmanian Government sought public feedback on a </w:t>
      </w:r>
      <w:bookmarkStart w:id="25" w:name="_Hlk106271219"/>
      <w:r w:rsidRPr="00A5651C">
        <w:rPr>
          <w:rFonts w:eastAsia="Calibri" w:cs="Open Sans"/>
          <w:lang w:eastAsia="en-US"/>
        </w:rPr>
        <w:t xml:space="preserve">proposed </w:t>
      </w:r>
      <w:r w:rsidRPr="00A5651C">
        <w:rPr>
          <w:rFonts w:eastAsia="Calibri" w:cs="Open Sans"/>
          <w:i/>
          <w:iCs/>
          <w:lang w:eastAsia="en-US"/>
        </w:rPr>
        <w:t>Custodial Inspector Amendment (OPCAT) Bill 2020</w:t>
      </w:r>
      <w:r w:rsidR="6ACDAACB" w:rsidRPr="00A5651C">
        <w:rPr>
          <w:rFonts w:eastAsia="Calibri" w:cs="Open Sans"/>
          <w:i/>
          <w:iCs/>
          <w:lang w:eastAsia="en-US"/>
        </w:rPr>
        <w:t xml:space="preserve"> </w:t>
      </w:r>
      <w:r w:rsidR="6ACDAACB" w:rsidRPr="00A5651C">
        <w:rPr>
          <w:rFonts w:eastAsia="Calibri" w:cs="Open Sans"/>
          <w:lang w:eastAsia="en-US"/>
        </w:rPr>
        <w:t>(Tas)</w:t>
      </w:r>
      <w:bookmarkEnd w:id="25"/>
      <w:r w:rsidRPr="00A5651C">
        <w:rPr>
          <w:rFonts w:eastAsia="Calibri" w:cs="Open Sans"/>
          <w:i/>
          <w:iCs/>
          <w:lang w:eastAsia="en-US"/>
        </w:rPr>
        <w:t xml:space="preserve"> </w:t>
      </w:r>
      <w:r w:rsidRPr="00A5651C">
        <w:rPr>
          <w:rFonts w:eastAsia="Calibri" w:cs="Open Sans"/>
          <w:lang w:eastAsia="en-US"/>
        </w:rPr>
        <w:t xml:space="preserve">which sought to amend the </w:t>
      </w:r>
      <w:r w:rsidRPr="00A5651C">
        <w:rPr>
          <w:rFonts w:eastAsia="Calibri" w:cs="Open Sans"/>
          <w:i/>
          <w:iCs/>
          <w:lang w:eastAsia="en-US"/>
        </w:rPr>
        <w:t>Custodial Inspector Act 2016</w:t>
      </w:r>
      <w:r w:rsidR="46BBDA35" w:rsidRPr="00A5651C">
        <w:rPr>
          <w:rFonts w:eastAsia="Calibri" w:cs="Open Sans"/>
          <w:i/>
          <w:iCs/>
          <w:lang w:eastAsia="en-US"/>
        </w:rPr>
        <w:t xml:space="preserve"> </w:t>
      </w:r>
      <w:r w:rsidR="46BBDA35" w:rsidRPr="00A5651C">
        <w:rPr>
          <w:rFonts w:eastAsia="Calibri" w:cs="Open Sans"/>
          <w:lang w:eastAsia="en-US"/>
        </w:rPr>
        <w:t>(Tas)</w:t>
      </w:r>
      <w:r w:rsidRPr="00A5651C">
        <w:rPr>
          <w:rFonts w:eastAsia="Calibri" w:cs="Open Sans"/>
          <w:lang w:eastAsia="en-US"/>
        </w:rPr>
        <w:t>, nominating the Inspector</w:t>
      </w:r>
      <w:r w:rsidR="43C33A14" w:rsidRPr="00A5651C">
        <w:rPr>
          <w:rFonts w:eastAsia="Calibri" w:cs="Open Sans"/>
          <w:lang w:eastAsia="en-US"/>
        </w:rPr>
        <w:t xml:space="preserve"> of Custodial Services,</w:t>
      </w:r>
      <w:r w:rsidRPr="00A5651C">
        <w:rPr>
          <w:rFonts w:eastAsia="Calibri" w:cs="Open Sans"/>
          <w:lang w:eastAsia="en-US"/>
        </w:rPr>
        <w:t xml:space="preserve"> Mr Richard Connock</w:t>
      </w:r>
      <w:r w:rsidR="577A8B08" w:rsidRPr="00A5651C">
        <w:rPr>
          <w:rFonts w:eastAsia="Calibri" w:cs="Open Sans"/>
          <w:lang w:eastAsia="en-US"/>
        </w:rPr>
        <w:t>,</w:t>
      </w:r>
      <w:r w:rsidRPr="00A5651C">
        <w:rPr>
          <w:rFonts w:eastAsia="Calibri" w:cs="Open Sans"/>
          <w:lang w:eastAsia="en-US"/>
        </w:rPr>
        <w:t xml:space="preserve"> to fulfil the role of the Tasmanian NPM.</w:t>
      </w:r>
    </w:p>
    <w:p w14:paraId="0F01862F" w14:textId="77777777" w:rsidR="005F36E3" w:rsidRPr="00A5651C" w:rsidRDefault="005F36E3" w:rsidP="005F36E3">
      <w:pPr>
        <w:spacing w:before="0" w:after="0"/>
        <w:rPr>
          <w:rFonts w:eastAsia="Calibri" w:cs="Open Sans"/>
          <w:lang w:eastAsia="en-US"/>
        </w:rPr>
      </w:pPr>
    </w:p>
    <w:p w14:paraId="48857611" w14:textId="3A4DA845" w:rsidR="005F36E3" w:rsidRPr="00A5651C" w:rsidRDefault="2441999C" w:rsidP="005F36E3">
      <w:pPr>
        <w:spacing w:before="0" w:after="0"/>
        <w:rPr>
          <w:rFonts w:eastAsia="Calibri" w:cs="Open Sans"/>
          <w:lang w:eastAsia="en-US"/>
        </w:rPr>
      </w:pPr>
      <w:r w:rsidRPr="00A5651C">
        <w:rPr>
          <w:rFonts w:eastAsia="Calibri" w:cs="Open Sans"/>
          <w:lang w:eastAsia="en-US"/>
        </w:rPr>
        <w:t>Following two rounds of public consultation</w:t>
      </w:r>
      <w:r w:rsidR="244ED857">
        <w:rPr>
          <w:rFonts w:eastAsia="Calibri" w:cs="Open Sans"/>
          <w:lang w:eastAsia="en-US"/>
        </w:rPr>
        <w:t>,</w:t>
      </w:r>
      <w:r w:rsidR="005F36E3" w:rsidRPr="00A5651C">
        <w:rPr>
          <w:rFonts w:eastAsia="Calibri" w:cs="Open Sans"/>
          <w:vertAlign w:val="superscript"/>
          <w:lang w:eastAsia="en-US"/>
        </w:rPr>
        <w:endnoteReference w:id="50"/>
      </w:r>
      <w:r w:rsidRPr="00A5651C">
        <w:rPr>
          <w:rFonts w:eastAsia="Calibri" w:cs="Open Sans"/>
          <w:lang w:eastAsia="en-US"/>
        </w:rPr>
        <w:t xml:space="preserve"> which included a submission from the Commission</w:t>
      </w:r>
      <w:r w:rsidR="6C6550DC">
        <w:rPr>
          <w:rFonts w:eastAsia="Calibri" w:cs="Open Sans"/>
          <w:lang w:eastAsia="en-US"/>
        </w:rPr>
        <w:t>;</w:t>
      </w:r>
      <w:r w:rsidR="005F36E3" w:rsidRPr="00A5651C">
        <w:rPr>
          <w:rFonts w:eastAsia="Calibri" w:cs="Open Sans"/>
          <w:vertAlign w:val="superscript"/>
          <w:lang w:eastAsia="en-US"/>
        </w:rPr>
        <w:endnoteReference w:id="51"/>
      </w:r>
      <w:r w:rsidRPr="00A5651C">
        <w:rPr>
          <w:rFonts w:eastAsia="Calibri" w:cs="Open Sans"/>
          <w:lang w:eastAsia="en-US"/>
        </w:rPr>
        <w:t xml:space="preserve"> a separate stand</w:t>
      </w:r>
      <w:r w:rsidR="5A852A9F">
        <w:rPr>
          <w:rFonts w:eastAsia="Calibri" w:cs="Open Sans"/>
          <w:lang w:eastAsia="en-US"/>
        </w:rPr>
        <w:t>-</w:t>
      </w:r>
      <w:r w:rsidRPr="00A5651C">
        <w:rPr>
          <w:rFonts w:eastAsia="Calibri" w:cs="Open Sans"/>
          <w:lang w:eastAsia="en-US"/>
        </w:rPr>
        <w:t xml:space="preserve">alone Bill, the </w:t>
      </w:r>
      <w:r w:rsidRPr="66D34CE9">
        <w:rPr>
          <w:rFonts w:eastAsia="Calibri" w:cs="Open Sans"/>
          <w:i/>
          <w:iCs/>
          <w:lang w:eastAsia="en-US"/>
        </w:rPr>
        <w:t>OPCAT Implementation Bill 2021</w:t>
      </w:r>
      <w:r w:rsidR="110EF1F8" w:rsidRPr="66D34CE9">
        <w:rPr>
          <w:rFonts w:eastAsia="Calibri" w:cs="Open Sans"/>
          <w:i/>
          <w:iCs/>
          <w:lang w:eastAsia="en-US"/>
        </w:rPr>
        <w:t xml:space="preserve"> </w:t>
      </w:r>
      <w:r w:rsidR="110EF1F8" w:rsidRPr="00A5651C">
        <w:rPr>
          <w:rFonts w:eastAsia="Calibri" w:cs="Open Sans"/>
          <w:lang w:eastAsia="en-US"/>
        </w:rPr>
        <w:t>(Tas)</w:t>
      </w:r>
      <w:r w:rsidRPr="66D34CE9">
        <w:rPr>
          <w:rFonts w:eastAsia="Calibri" w:cs="Open Sans"/>
          <w:i/>
          <w:iCs/>
          <w:lang w:eastAsia="en-US"/>
        </w:rPr>
        <w:t>,</w:t>
      </w:r>
      <w:r w:rsidRPr="00A5651C">
        <w:rPr>
          <w:rFonts w:eastAsia="Calibri" w:cs="Open Sans"/>
          <w:lang w:eastAsia="en-US"/>
        </w:rPr>
        <w:t xml:space="preserve"> was introduced to Parliament. Of the decision to introduce stand-alone legislation as opposed to the earlier amendments, it was said:</w:t>
      </w:r>
    </w:p>
    <w:p w14:paraId="430F3E78" w14:textId="77777777" w:rsidR="005F36E3" w:rsidRPr="00A5651C" w:rsidRDefault="005F36E3" w:rsidP="005F36E3">
      <w:pPr>
        <w:spacing w:before="0" w:after="0"/>
        <w:rPr>
          <w:rFonts w:eastAsia="Calibri" w:cs="Open Sans"/>
          <w:b/>
          <w:bCs/>
          <w:lang w:eastAsia="en-US"/>
        </w:rPr>
      </w:pPr>
    </w:p>
    <w:p w14:paraId="3ADC68B2" w14:textId="0A016BDE" w:rsidR="005F36E3" w:rsidRPr="00A5651C" w:rsidRDefault="2441999C" w:rsidP="6C554372">
      <w:pPr>
        <w:spacing w:before="0" w:after="0"/>
        <w:ind w:left="720"/>
        <w:rPr>
          <w:rFonts w:eastAsia="Calibri" w:cs="Open Sans"/>
          <w:sz w:val="22"/>
          <w:szCs w:val="22"/>
          <w:lang w:eastAsia="en-US"/>
        </w:rPr>
      </w:pPr>
      <w:r w:rsidRPr="6C554372">
        <w:rPr>
          <w:rFonts w:eastAsia="Calibri" w:cs="Open Sans"/>
          <w:sz w:val="22"/>
          <w:szCs w:val="22"/>
          <w:lang w:eastAsia="en-US"/>
        </w:rPr>
        <w:t>…</w:t>
      </w:r>
      <w:r w:rsidR="5A852A9F" w:rsidRPr="6C554372">
        <w:rPr>
          <w:rFonts w:eastAsia="Calibri" w:cs="Open Sans"/>
          <w:sz w:val="22"/>
          <w:szCs w:val="22"/>
          <w:lang w:eastAsia="en-US"/>
        </w:rPr>
        <w:t xml:space="preserve"> </w:t>
      </w:r>
      <w:r w:rsidRPr="6C554372">
        <w:rPr>
          <w:rFonts w:eastAsia="Calibri" w:cs="Open Sans"/>
          <w:sz w:val="22"/>
          <w:szCs w:val="22"/>
          <w:lang w:eastAsia="en-US"/>
        </w:rPr>
        <w:t>a standalone act for OPCAT is one of the important outcomes of the extensive consultation. It was first proposed to include OPCAT provisions in a separate part of the Custodial Inspector Act 2016 because the framework of that act was designed in 2016 in consideration of future OPCAT requirements. In response to feedback on the draft bill, however, the decision was made to further strengthen our framework for OPCAT in a standalone act.</w:t>
      </w:r>
      <w:r w:rsidR="005F36E3" w:rsidRPr="6C554372">
        <w:rPr>
          <w:rFonts w:eastAsia="Calibri" w:cs="Open Sans"/>
          <w:sz w:val="22"/>
          <w:szCs w:val="22"/>
          <w:vertAlign w:val="superscript"/>
          <w:lang w:eastAsia="en-US"/>
        </w:rPr>
        <w:endnoteReference w:id="52"/>
      </w:r>
    </w:p>
    <w:p w14:paraId="34A94C1B" w14:textId="77777777" w:rsidR="005F36E3" w:rsidRPr="00A5651C" w:rsidRDefault="005F36E3" w:rsidP="005F36E3">
      <w:pPr>
        <w:spacing w:before="0" w:after="0"/>
        <w:rPr>
          <w:rFonts w:eastAsia="Calibri" w:cs="Open Sans"/>
          <w:lang w:eastAsia="en-US"/>
        </w:rPr>
      </w:pPr>
    </w:p>
    <w:p w14:paraId="5DD980AC" w14:textId="77777777" w:rsidR="005F36E3" w:rsidRPr="00A5651C" w:rsidRDefault="005F36E3" w:rsidP="005F36E3">
      <w:pPr>
        <w:spacing w:before="0" w:after="0"/>
        <w:rPr>
          <w:rFonts w:eastAsia="Calibri" w:cs="Open Sans"/>
          <w:lang w:eastAsia="en-US"/>
        </w:rPr>
      </w:pPr>
      <w:r w:rsidRPr="00A5651C">
        <w:rPr>
          <w:rFonts w:eastAsia="Calibri" w:cs="Open Sans"/>
          <w:lang w:eastAsia="en-US"/>
        </w:rPr>
        <w:t>The OPCAT Bill passed both the House of Assembly and Legislative Council without amendment.</w:t>
      </w:r>
    </w:p>
    <w:p w14:paraId="7C2A30A8" w14:textId="77777777" w:rsidR="005F36E3" w:rsidRPr="00A5651C" w:rsidRDefault="005F36E3" w:rsidP="005F36E3">
      <w:pPr>
        <w:spacing w:before="0" w:after="0"/>
        <w:rPr>
          <w:rFonts w:eastAsia="Calibri" w:cs="Open Sans"/>
          <w:b/>
          <w:bCs/>
          <w:lang w:eastAsia="en-US"/>
        </w:rPr>
      </w:pPr>
    </w:p>
    <w:p w14:paraId="799985A1" w14:textId="58F9736C"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1F2D4F41" w:rsidRPr="00A5651C">
        <w:rPr>
          <w:rFonts w:eastAsia="Calibri" w:cs="Open Sans"/>
          <w:lang w:eastAsia="en-US"/>
        </w:rPr>
        <w:t>19</w:t>
      </w:r>
      <w:r w:rsidRPr="00A5651C">
        <w:rPr>
          <w:rFonts w:eastAsia="Calibri" w:cs="Open Sans"/>
          <w:lang w:eastAsia="en-US"/>
        </w:rPr>
        <w:t xml:space="preserve"> November 2021, the</w:t>
      </w:r>
      <w:r w:rsidR="00C907C8">
        <w:rPr>
          <w:rFonts w:eastAsia="Calibri" w:cs="Open Sans"/>
          <w:lang w:eastAsia="en-US"/>
        </w:rPr>
        <w:t xml:space="preserve"> </w:t>
      </w:r>
      <w:bookmarkStart w:id="26" w:name="_Hlk106271292"/>
      <w:r w:rsidRPr="00A5651C">
        <w:rPr>
          <w:rFonts w:eastAsia="Calibri" w:cs="Open Sans"/>
          <w:i/>
          <w:iCs/>
          <w:lang w:eastAsia="en-US"/>
        </w:rPr>
        <w:t>OPCAT Implementation Act 2021</w:t>
      </w:r>
      <w:bookmarkEnd w:id="26"/>
      <w:r w:rsidRPr="00A5651C">
        <w:rPr>
          <w:rFonts w:eastAsia="Calibri" w:cs="Open Sans"/>
          <w:i/>
          <w:iCs/>
          <w:lang w:eastAsia="en-US"/>
        </w:rPr>
        <w:t xml:space="preserve"> </w:t>
      </w:r>
      <w:r w:rsidRPr="00A5651C">
        <w:rPr>
          <w:rFonts w:eastAsia="Calibri" w:cs="Open Sans"/>
          <w:lang w:eastAsia="en-US"/>
        </w:rPr>
        <w:t xml:space="preserve">(Tas), received Royal </w:t>
      </w:r>
      <w:r w:rsidR="00AC626F">
        <w:rPr>
          <w:rFonts w:eastAsia="Calibri" w:cs="Open Sans"/>
          <w:lang w:eastAsia="en-US"/>
        </w:rPr>
        <w:t>a</w:t>
      </w:r>
      <w:r w:rsidRPr="00A5651C">
        <w:rPr>
          <w:rFonts w:eastAsia="Calibri" w:cs="Open Sans"/>
          <w:lang w:eastAsia="en-US"/>
        </w:rPr>
        <w:t xml:space="preserve">ssent. The Governor of Tasmania made a proclamation on </w:t>
      </w:r>
      <w:r w:rsidR="40E7985A" w:rsidRPr="00A5651C">
        <w:rPr>
          <w:rFonts w:eastAsia="Calibri" w:cs="Open Sans"/>
          <w:lang w:eastAsia="en-US"/>
        </w:rPr>
        <w:t>13</w:t>
      </w:r>
      <w:r w:rsidRPr="00A5651C">
        <w:rPr>
          <w:rFonts w:eastAsia="Calibri" w:cs="Open Sans"/>
          <w:lang w:eastAsia="en-US"/>
        </w:rPr>
        <w:t xml:space="preserve"> December 2021, fixing 20 January 2022 as the commencement date for the Act.</w:t>
      </w:r>
    </w:p>
    <w:p w14:paraId="11A86136" w14:textId="77777777" w:rsidR="005F36E3" w:rsidRPr="00A5651C" w:rsidRDefault="005F36E3" w:rsidP="005F36E3">
      <w:pPr>
        <w:spacing w:before="0" w:after="0"/>
        <w:rPr>
          <w:rFonts w:eastAsia="Calibri" w:cs="Open Sans"/>
          <w:lang w:eastAsia="en-US"/>
        </w:rPr>
      </w:pPr>
    </w:p>
    <w:p w14:paraId="03A60181" w14:textId="048DA0AC" w:rsidR="005F36E3" w:rsidRPr="00A5651C" w:rsidRDefault="2441999C" w:rsidP="005F36E3">
      <w:pPr>
        <w:spacing w:before="0" w:after="0"/>
        <w:rPr>
          <w:rFonts w:eastAsia="Calibri" w:cs="Open Sans"/>
          <w:lang w:eastAsia="en-US"/>
        </w:rPr>
      </w:pPr>
      <w:r w:rsidRPr="00A5651C">
        <w:rPr>
          <w:rFonts w:eastAsia="Calibri" w:cs="Open Sans"/>
          <w:lang w:eastAsia="en-US"/>
        </w:rPr>
        <w:t xml:space="preserve">On </w:t>
      </w:r>
      <w:r w:rsidR="7A09C5E7" w:rsidRPr="00A5651C">
        <w:rPr>
          <w:rFonts w:eastAsia="Calibri" w:cs="Open Sans"/>
          <w:lang w:eastAsia="en-US"/>
        </w:rPr>
        <w:t xml:space="preserve">7 </w:t>
      </w:r>
      <w:r w:rsidRPr="00A5651C">
        <w:rPr>
          <w:rFonts w:eastAsia="Calibri" w:cs="Open Sans"/>
          <w:lang w:eastAsia="en-US"/>
        </w:rPr>
        <w:t>February 2022, The Tasmanian Government appointed Mr Richard Connock the NPM for Tasmania</w:t>
      </w:r>
      <w:r w:rsidR="62F5EE0C" w:rsidRPr="00A5651C">
        <w:rPr>
          <w:rFonts w:eastAsia="Calibri" w:cs="Open Sans"/>
          <w:lang w:eastAsia="en-US"/>
        </w:rPr>
        <w:t>, with the appointment period of two years coinciding with his existing appointment as the Tasmanian Ombudsman</w:t>
      </w:r>
      <w:r w:rsidRPr="00A5651C">
        <w:rPr>
          <w:rFonts w:eastAsia="Calibri" w:cs="Open Sans"/>
          <w:lang w:eastAsia="en-US"/>
        </w:rPr>
        <w:t>.</w:t>
      </w:r>
      <w:r w:rsidR="005F36E3" w:rsidRPr="00A5651C">
        <w:rPr>
          <w:rFonts w:eastAsia="Calibri" w:cs="Open Sans"/>
          <w:vertAlign w:val="superscript"/>
          <w:lang w:eastAsia="en-US"/>
        </w:rPr>
        <w:endnoteReference w:id="53"/>
      </w:r>
      <w:r w:rsidRPr="00A5651C">
        <w:rPr>
          <w:rFonts w:eastAsia="Calibri" w:cs="Open Sans"/>
          <w:lang w:eastAsia="en-US"/>
        </w:rPr>
        <w:t xml:space="preserve">  </w:t>
      </w:r>
    </w:p>
    <w:p w14:paraId="12945DC6" w14:textId="77777777" w:rsidR="005F36E3" w:rsidRPr="00A5651C" w:rsidRDefault="005F36E3" w:rsidP="005F36E3">
      <w:pPr>
        <w:spacing w:before="0" w:after="0"/>
        <w:rPr>
          <w:rFonts w:eastAsia="Calibri" w:cs="Open Sans"/>
          <w:lang w:eastAsia="en-US"/>
        </w:rPr>
      </w:pPr>
    </w:p>
    <w:p w14:paraId="60DE3956" w14:textId="730DE60E"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Part 2, Division 1, Section 8 of the Act enables the Governor to appoint </w:t>
      </w:r>
      <w:r w:rsidR="00D6035E">
        <w:rPr>
          <w:rFonts w:eastAsia="Calibri" w:cs="Open Sans"/>
          <w:lang w:eastAsia="en-US"/>
        </w:rPr>
        <w:t>‘</w:t>
      </w:r>
      <w:r w:rsidRPr="00A5651C">
        <w:rPr>
          <w:rFonts w:eastAsia="Calibri" w:cs="Open Sans"/>
          <w:lang w:eastAsia="en-US"/>
        </w:rPr>
        <w:t>a person, or more than one person</w:t>
      </w:r>
      <w:r w:rsidR="00D6035E">
        <w:rPr>
          <w:rFonts w:eastAsia="Calibri" w:cs="Open Sans"/>
          <w:lang w:eastAsia="en-US"/>
        </w:rPr>
        <w:t>’</w:t>
      </w:r>
      <w:r w:rsidRPr="00A5651C">
        <w:rPr>
          <w:rFonts w:eastAsia="Calibri" w:cs="Open Sans"/>
          <w:lang w:eastAsia="en-US"/>
        </w:rPr>
        <w:t xml:space="preserve"> as a Tasmanian NPM. This provision was included to ‘future proof’ the OPCAT legislation</w:t>
      </w:r>
      <w:r w:rsidR="004D4CD0">
        <w:rPr>
          <w:rFonts w:eastAsia="Calibri" w:cs="Open Sans"/>
          <w:lang w:eastAsia="en-US"/>
        </w:rPr>
        <w:t>:</w:t>
      </w:r>
    </w:p>
    <w:p w14:paraId="484A923A" w14:textId="77777777" w:rsidR="005F36E3" w:rsidRPr="00A5651C" w:rsidRDefault="005F36E3" w:rsidP="005F36E3">
      <w:pPr>
        <w:spacing w:before="0" w:after="0"/>
        <w:rPr>
          <w:rFonts w:eastAsia="Calibri" w:cs="Open Sans"/>
          <w:lang w:eastAsia="en-US"/>
        </w:rPr>
      </w:pPr>
    </w:p>
    <w:p w14:paraId="6FD889D1" w14:textId="48148ABF" w:rsidR="005F36E3" w:rsidRPr="00A5651C" w:rsidRDefault="2441999C" w:rsidP="0438D841">
      <w:pPr>
        <w:spacing w:before="0" w:after="0"/>
        <w:ind w:left="720"/>
        <w:rPr>
          <w:rFonts w:eastAsia="Calibri" w:cs="Open Sans"/>
          <w:sz w:val="22"/>
          <w:szCs w:val="22"/>
          <w:lang w:eastAsia="en-US"/>
        </w:rPr>
      </w:pPr>
      <w:r w:rsidRPr="4041C79E">
        <w:rPr>
          <w:rFonts w:eastAsia="Calibri" w:cs="Open Sans"/>
          <w:sz w:val="22"/>
          <w:szCs w:val="22"/>
          <w:lang w:eastAsia="en-US"/>
        </w:rPr>
        <w:t>A significant concern that emerged from community consultation is the proposal that we will have a single NPM as opposed to an integrated multibody. This is perhaps evidence of how we expect the NPM to change allowing the appointment of multiple NPMs in the future to create better expertise across all sectors.</w:t>
      </w:r>
      <w:r w:rsidR="005F36E3" w:rsidRPr="4041C79E">
        <w:rPr>
          <w:rFonts w:eastAsia="Calibri" w:cs="Open Sans"/>
          <w:sz w:val="22"/>
          <w:szCs w:val="22"/>
          <w:vertAlign w:val="superscript"/>
          <w:lang w:eastAsia="en-US"/>
        </w:rPr>
        <w:endnoteReference w:id="54"/>
      </w:r>
      <w:r w:rsidRPr="4041C79E">
        <w:rPr>
          <w:rFonts w:eastAsia="Calibri" w:cs="Open Sans"/>
          <w:sz w:val="22"/>
          <w:szCs w:val="22"/>
          <w:lang w:eastAsia="en-US"/>
        </w:rPr>
        <w:t xml:space="preserve"> </w:t>
      </w:r>
    </w:p>
    <w:p w14:paraId="612C1374" w14:textId="77777777" w:rsidR="005F36E3" w:rsidRPr="00A5651C" w:rsidRDefault="005F36E3" w:rsidP="005F36E3">
      <w:pPr>
        <w:spacing w:before="0" w:after="0"/>
        <w:rPr>
          <w:rFonts w:eastAsia="Calibri" w:cs="Open Sans"/>
          <w:lang w:eastAsia="en-US"/>
        </w:rPr>
      </w:pPr>
    </w:p>
    <w:p w14:paraId="72F34525" w14:textId="4E2CCACA" w:rsidR="005F36E3" w:rsidRPr="00A5651C" w:rsidRDefault="2441999C" w:rsidP="005F36E3">
      <w:pPr>
        <w:spacing w:before="0" w:after="0"/>
        <w:rPr>
          <w:rFonts w:eastAsia="Calibri" w:cs="Open Sans"/>
          <w:lang w:eastAsia="en-US"/>
        </w:rPr>
      </w:pPr>
      <w:r w:rsidRPr="00A5651C">
        <w:rPr>
          <w:rFonts w:eastAsia="Calibri" w:cs="Open Sans"/>
          <w:lang w:eastAsia="en-US"/>
        </w:rPr>
        <w:t>In the 2022</w:t>
      </w:r>
      <w:r w:rsidR="13B1430A">
        <w:rPr>
          <w:rFonts w:eastAsia="Calibri" w:cs="Open Sans"/>
          <w:lang w:eastAsia="en-US"/>
        </w:rPr>
        <w:t>–</w:t>
      </w:r>
      <w:r w:rsidRPr="00A5651C">
        <w:rPr>
          <w:rFonts w:eastAsia="Calibri" w:cs="Open Sans"/>
          <w:lang w:eastAsia="en-US"/>
        </w:rPr>
        <w:t>23 Tasmanian Budget, $344,000 was allocated for the purpose of additional resourcing and consultancy services to scope the requirements for Tasmania’s compliance with OPCAT.</w:t>
      </w:r>
      <w:r w:rsidR="005F36E3" w:rsidRPr="00A5651C">
        <w:rPr>
          <w:rFonts w:eastAsia="Calibri" w:cs="Open Sans"/>
          <w:vertAlign w:val="superscript"/>
          <w:lang w:eastAsia="en-US"/>
        </w:rPr>
        <w:endnoteReference w:id="55"/>
      </w:r>
      <w:r w:rsidRPr="00A5651C">
        <w:rPr>
          <w:rFonts w:eastAsia="Calibri" w:cs="Open Sans"/>
          <w:lang w:eastAsia="en-US"/>
        </w:rPr>
        <w:t xml:space="preserve"> </w:t>
      </w:r>
    </w:p>
    <w:p w14:paraId="79B08DE1" w14:textId="77777777" w:rsidR="005F36E3" w:rsidRPr="00A5651C" w:rsidRDefault="005F36E3" w:rsidP="005F36E3">
      <w:pPr>
        <w:spacing w:before="0" w:after="0"/>
        <w:rPr>
          <w:rFonts w:eastAsia="Calibri" w:cs="Open Sans"/>
          <w:lang w:eastAsia="en-US"/>
        </w:rPr>
      </w:pPr>
    </w:p>
    <w:p w14:paraId="053FF13F" w14:textId="77777777" w:rsidR="005F36E3" w:rsidRPr="00330D3F" w:rsidRDefault="005F36E3" w:rsidP="005F36E3">
      <w:pPr>
        <w:keepNext/>
        <w:keepLines/>
        <w:spacing w:before="40" w:after="0"/>
        <w:outlineLvl w:val="1"/>
        <w:rPr>
          <w:rFonts w:eastAsia="Malgun Gothic" w:cs="Open Sans"/>
          <w:b/>
          <w:bCs/>
          <w:color w:val="2F5496"/>
          <w:sz w:val="28"/>
          <w:szCs w:val="28"/>
          <w:lang w:eastAsia="en-US"/>
        </w:rPr>
      </w:pPr>
      <w:bookmarkStart w:id="27" w:name="_Northern_Territory"/>
      <w:bookmarkStart w:id="28" w:name="_Toc116478207"/>
      <w:bookmarkEnd w:id="27"/>
      <w:r w:rsidRPr="55E208F0">
        <w:rPr>
          <w:rFonts w:eastAsia="Malgun Gothic" w:cs="Open Sans"/>
          <w:b/>
          <w:color w:val="2F5496" w:themeColor="accent5" w:themeShade="BF"/>
          <w:sz w:val="28"/>
          <w:szCs w:val="28"/>
          <w:lang w:eastAsia="en-US"/>
        </w:rPr>
        <w:t>Northern Territory</w:t>
      </w:r>
      <w:bookmarkEnd w:id="28"/>
    </w:p>
    <w:p w14:paraId="01169EC9" w14:textId="77777777" w:rsidR="005F36E3" w:rsidRPr="005F36E3" w:rsidRDefault="005F36E3" w:rsidP="005F36E3">
      <w:pPr>
        <w:keepNext/>
        <w:keepLines/>
        <w:spacing w:before="40" w:after="0"/>
        <w:outlineLvl w:val="1"/>
        <w:rPr>
          <w:rFonts w:eastAsia="Malgun Gothic" w:cs="Open Sans"/>
          <w:b/>
          <w:bCs/>
          <w:color w:val="2F5496"/>
          <w:sz w:val="26"/>
          <w:szCs w:val="26"/>
          <w:lang w:eastAsia="en-US"/>
        </w:rPr>
      </w:pPr>
    </w:p>
    <w:tbl>
      <w:tblPr>
        <w:tblStyle w:val="PlainTable11"/>
        <w:tblW w:w="0" w:type="auto"/>
        <w:tblLook w:val="04A0" w:firstRow="1" w:lastRow="0" w:firstColumn="1" w:lastColumn="0" w:noHBand="0" w:noVBand="1"/>
      </w:tblPr>
      <w:tblGrid>
        <w:gridCol w:w="2405"/>
        <w:gridCol w:w="6611"/>
      </w:tblGrid>
      <w:tr w:rsidR="005F36E3" w:rsidRPr="0031606D" w14:paraId="72A2CBEA" w14:textId="77777777" w:rsidTr="4CD67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BD62E87" w14:textId="106C9226" w:rsidR="005F36E3" w:rsidRPr="00A5651C" w:rsidRDefault="00525FD7" w:rsidP="005F36E3">
            <w:pPr>
              <w:spacing w:before="0" w:after="0"/>
              <w:rPr>
                <w:rFonts w:eastAsia="Calibri" w:cs="Open Sans"/>
              </w:rPr>
            </w:pPr>
            <w:r>
              <w:rPr>
                <w:rFonts w:eastAsia="Calibri" w:cs="Open Sans"/>
              </w:rPr>
              <w:t>Designated</w:t>
            </w:r>
            <w:r w:rsidR="005F36E3" w:rsidRPr="00A5651C">
              <w:rPr>
                <w:rFonts w:eastAsia="Calibri" w:cs="Open Sans"/>
              </w:rPr>
              <w:t xml:space="preserve"> NPMs:</w:t>
            </w:r>
          </w:p>
          <w:p w14:paraId="42C3E303" w14:textId="77777777" w:rsidR="005F36E3" w:rsidRPr="00A5651C" w:rsidRDefault="005F36E3" w:rsidP="005F36E3">
            <w:pPr>
              <w:spacing w:before="0" w:after="0"/>
              <w:rPr>
                <w:rFonts w:eastAsia="Calibri" w:cs="Open Sans"/>
              </w:rPr>
            </w:pPr>
          </w:p>
          <w:p w14:paraId="6FE8B398" w14:textId="77777777" w:rsidR="005F36E3" w:rsidRPr="00A5651C" w:rsidRDefault="005F36E3" w:rsidP="005F36E3">
            <w:pPr>
              <w:spacing w:before="0" w:after="0"/>
              <w:rPr>
                <w:rFonts w:eastAsia="Calibri" w:cs="Open Sans"/>
              </w:rPr>
            </w:pPr>
          </w:p>
        </w:tc>
        <w:tc>
          <w:tcPr>
            <w:tcW w:w="6611" w:type="dxa"/>
          </w:tcPr>
          <w:p w14:paraId="78D8EC93"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p w14:paraId="34F8B30C" w14:textId="77777777" w:rsidR="005F36E3" w:rsidRPr="00A5651C" w:rsidRDefault="00000000"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hyperlink r:id="rId33" w:history="1">
              <w:r w:rsidR="005F36E3" w:rsidRPr="00A5651C">
                <w:rPr>
                  <w:rFonts w:eastAsia="Calibri" w:cs="Open Sans"/>
                  <w:color w:val="0563C1"/>
                  <w:u w:val="single"/>
                </w:rPr>
                <w:t>Ombudsman Northern Territory</w:t>
              </w:r>
            </w:hyperlink>
          </w:p>
          <w:p w14:paraId="43F99FB6"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r w:rsidRPr="00A5651C">
              <w:rPr>
                <w:rFonts w:ascii="Calibri" w:eastAsia="Calibri" w:hAnsi="Calibri"/>
              </w:rPr>
              <w:br/>
            </w:r>
            <w:hyperlink r:id="rId34" w:anchor=":~:text=Meet%20the%20Children's%20Commissioner%20of%20the%20Northern%20Territory&amp;text=On%2011%20June%202015%20Ms,Role%20with%20the%20NT%20Government." w:history="1">
              <w:r w:rsidRPr="00A5651C">
                <w:rPr>
                  <w:rFonts w:eastAsia="Calibri" w:cs="Open Sans"/>
                  <w:color w:val="0563C1"/>
                  <w:u w:val="single"/>
                </w:rPr>
                <w:t>Office of the Children’s Commissioner</w:t>
              </w:r>
            </w:hyperlink>
          </w:p>
          <w:p w14:paraId="5A70E67A"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p w14:paraId="3846BC99" w14:textId="77777777" w:rsidR="005F36E3" w:rsidRPr="00A5651C" w:rsidRDefault="00000000"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hyperlink r:id="rId35" w:history="1">
              <w:r w:rsidR="005F36E3" w:rsidRPr="00A5651C">
                <w:rPr>
                  <w:rFonts w:eastAsia="Calibri" w:cs="Open Sans"/>
                  <w:color w:val="0563C1"/>
                  <w:u w:val="single"/>
                </w:rPr>
                <w:t>Community Visitor Program</w:t>
              </w:r>
            </w:hyperlink>
            <w:r w:rsidR="005F36E3" w:rsidRPr="00A5651C">
              <w:rPr>
                <w:rFonts w:eastAsia="Calibri" w:cs="Open Sans"/>
              </w:rPr>
              <w:t xml:space="preserve"> </w:t>
            </w:r>
          </w:p>
          <w:p w14:paraId="0CBE111A"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tc>
      </w:tr>
      <w:tr w:rsidR="005F36E3" w:rsidRPr="0031606D" w14:paraId="325A1730" w14:textId="77777777" w:rsidTr="4CD67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A75B60F" w14:textId="77777777" w:rsidR="005F36E3" w:rsidRPr="00A5651C" w:rsidRDefault="005F36E3" w:rsidP="005F36E3">
            <w:pPr>
              <w:spacing w:before="0" w:after="0"/>
              <w:rPr>
                <w:rFonts w:eastAsia="Calibri" w:cs="Open Sans"/>
              </w:rPr>
            </w:pPr>
            <w:r w:rsidRPr="00A5651C">
              <w:rPr>
                <w:rFonts w:eastAsia="Calibri" w:cs="Open Sans"/>
              </w:rPr>
              <w:t>OPCAT Legislation:</w:t>
            </w:r>
          </w:p>
          <w:p w14:paraId="40D64693" w14:textId="77777777" w:rsidR="005F36E3" w:rsidRPr="00A5651C" w:rsidRDefault="005F36E3" w:rsidP="005F36E3">
            <w:pPr>
              <w:spacing w:before="0" w:after="0"/>
              <w:rPr>
                <w:rFonts w:eastAsia="Calibri" w:cs="Open Sans"/>
              </w:rPr>
            </w:pPr>
          </w:p>
        </w:tc>
        <w:tc>
          <w:tcPr>
            <w:tcW w:w="6611" w:type="dxa"/>
          </w:tcPr>
          <w:p w14:paraId="775E492B" w14:textId="32A392EB" w:rsidR="005F36E3" w:rsidRPr="00A5651C" w:rsidRDefault="00000000"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color w:val="0563C1"/>
                <w:u w:val="single"/>
              </w:rPr>
            </w:pPr>
            <w:hyperlink r:id="rId36">
              <w:r w:rsidR="256ED34B" w:rsidRPr="00A5651C">
                <w:rPr>
                  <w:rFonts w:eastAsia="Calibri" w:cs="Open Sans"/>
                  <w:color w:val="0563C1"/>
                  <w:u w:val="single"/>
                </w:rPr>
                <w:t>Monitoring of Places of Detention (Optional Protocol to the Convention Against Torture) Act 2018</w:t>
              </w:r>
            </w:hyperlink>
            <w:r w:rsidR="704324A6" w:rsidRPr="00A5651C">
              <w:rPr>
                <w:rFonts w:eastAsia="Calibri" w:cs="Open Sans"/>
                <w:color w:val="0563C1"/>
                <w:u w:val="single"/>
              </w:rPr>
              <w:t xml:space="preserve"> (NT)</w:t>
            </w:r>
          </w:p>
          <w:p w14:paraId="7729F9AB" w14:textId="77777777" w:rsidR="005F36E3" w:rsidRPr="00A5651C" w:rsidRDefault="005F36E3"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p>
          <w:p w14:paraId="205C097D" w14:textId="59298EDC" w:rsidR="005F36E3" w:rsidRPr="00A5651C" w:rsidRDefault="00000000"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hyperlink r:id="rId37" w:history="1">
              <w:r w:rsidR="005F36E3" w:rsidRPr="00A5651C">
                <w:rPr>
                  <w:rFonts w:eastAsia="Calibri" w:cs="Open Sans"/>
                  <w:color w:val="0563C1"/>
                  <w:u w:val="single"/>
                </w:rPr>
                <w:t>Monitoring of Places of Detention (Optional Protocol to the Convention Against Torture) Amendment Bill 2022</w:t>
              </w:r>
            </w:hyperlink>
            <w:r w:rsidR="00C534E2" w:rsidRPr="00A5651C">
              <w:rPr>
                <w:rFonts w:eastAsia="Calibri" w:cs="Open Sans"/>
                <w:color w:val="0563C1"/>
                <w:u w:val="single"/>
              </w:rPr>
              <w:t xml:space="preserve"> (NT)</w:t>
            </w:r>
            <w:r w:rsidR="005F36E3" w:rsidRPr="00A5651C">
              <w:rPr>
                <w:rFonts w:eastAsia="Calibri" w:cs="Open Sans"/>
                <w:color w:val="0563C1"/>
                <w:u w:val="single"/>
              </w:rPr>
              <w:t xml:space="preserve"> </w:t>
            </w:r>
            <w:r w:rsidR="005F36E3" w:rsidRPr="00A5651C">
              <w:rPr>
                <w:rFonts w:eastAsia="Calibri" w:cs="Open Sans"/>
              </w:rPr>
              <w:t>(</w:t>
            </w:r>
            <w:r w:rsidR="00831C0C">
              <w:rPr>
                <w:rFonts w:eastAsia="Calibri" w:cs="Open Sans"/>
              </w:rPr>
              <w:t>Passed on 11 October 2022)</w:t>
            </w:r>
          </w:p>
          <w:p w14:paraId="05E4B756" w14:textId="77777777" w:rsidR="005F36E3" w:rsidRPr="00A5651C" w:rsidRDefault="005F36E3"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b/>
                <w:bCs/>
              </w:rPr>
            </w:pPr>
          </w:p>
        </w:tc>
      </w:tr>
    </w:tbl>
    <w:p w14:paraId="45386813" w14:textId="77777777" w:rsidR="005F36E3" w:rsidRPr="00A5651C" w:rsidRDefault="005F36E3" w:rsidP="005F36E3">
      <w:pPr>
        <w:spacing w:before="0" w:after="0"/>
        <w:rPr>
          <w:rFonts w:eastAsia="Calibri" w:cs="Open Sans"/>
          <w:lang w:eastAsia="en-US"/>
        </w:rPr>
      </w:pPr>
    </w:p>
    <w:p w14:paraId="1FFD805D" w14:textId="781E893B"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5177C43D" w:rsidRPr="00A5651C">
        <w:rPr>
          <w:rFonts w:eastAsia="Calibri" w:cs="Open Sans"/>
          <w:lang w:eastAsia="en-US"/>
        </w:rPr>
        <w:t xml:space="preserve">17 </w:t>
      </w:r>
      <w:r w:rsidRPr="00A5651C">
        <w:rPr>
          <w:rFonts w:eastAsia="Calibri" w:cs="Open Sans"/>
          <w:lang w:eastAsia="en-US"/>
        </w:rPr>
        <w:t>November 2017, the Final Report of the Royal Commission into the Protection and Detention of Children in the Northern Territory (NT) was tabled in the Australian Parliament. The report made several recommendations relevant to the oversight of youth detention and OPCAT. Notably:</w:t>
      </w:r>
    </w:p>
    <w:p w14:paraId="5B3232FF" w14:textId="77777777" w:rsidR="005F36E3" w:rsidRPr="00A5651C" w:rsidRDefault="005F36E3" w:rsidP="005F36E3">
      <w:pPr>
        <w:spacing w:before="0" w:after="0"/>
        <w:rPr>
          <w:rFonts w:eastAsia="Calibri" w:cs="Open Sans"/>
          <w:lang w:eastAsia="en-US"/>
        </w:rPr>
      </w:pPr>
    </w:p>
    <w:p w14:paraId="2FDB37DB" w14:textId="77777777" w:rsidR="005F36E3" w:rsidRPr="00A5651C" w:rsidRDefault="2441999C" w:rsidP="005F36E3">
      <w:pPr>
        <w:spacing w:before="0" w:after="0"/>
        <w:ind w:left="720"/>
        <w:rPr>
          <w:rFonts w:eastAsia="Calibri" w:cs="Open Sans"/>
          <w:sz w:val="22"/>
          <w:szCs w:val="22"/>
          <w:lang w:eastAsia="en-US"/>
        </w:rPr>
      </w:pPr>
      <w:r w:rsidRPr="7F12F3FD">
        <w:rPr>
          <w:rFonts w:eastAsia="Calibri" w:cs="Open Sans"/>
          <w:sz w:val="22"/>
          <w:szCs w:val="22"/>
          <w:lang w:eastAsia="en-US"/>
        </w:rPr>
        <w:t>Recommendation 40.4 The Commission for Children and Young People be provided with functions that are compatible with the requirements of a National Preventative Mechanism as set out in OPCAT.</w:t>
      </w:r>
      <w:r w:rsidR="005F36E3" w:rsidRPr="7F12F3FD">
        <w:rPr>
          <w:rFonts w:eastAsia="Calibri" w:cs="Open Sans"/>
          <w:sz w:val="22"/>
          <w:szCs w:val="22"/>
          <w:vertAlign w:val="superscript"/>
          <w:lang w:eastAsia="en-US"/>
        </w:rPr>
        <w:endnoteReference w:id="56"/>
      </w:r>
    </w:p>
    <w:p w14:paraId="07FA9086" w14:textId="77777777" w:rsidR="005F36E3" w:rsidRPr="00A5651C" w:rsidRDefault="005F36E3" w:rsidP="005F36E3">
      <w:pPr>
        <w:spacing w:before="0" w:after="0"/>
        <w:rPr>
          <w:rFonts w:eastAsia="Calibri" w:cs="Open Sans"/>
          <w:lang w:eastAsia="en-US"/>
        </w:rPr>
      </w:pPr>
    </w:p>
    <w:p w14:paraId="32870E7E" w14:textId="43807CC3" w:rsidR="005F36E3" w:rsidRPr="00A5651C" w:rsidRDefault="4C80913D" w:rsidP="005F36E3">
      <w:pPr>
        <w:spacing w:before="0" w:after="0"/>
        <w:rPr>
          <w:rFonts w:eastAsia="Calibri" w:cs="Open Sans"/>
          <w:lang w:eastAsia="en-US"/>
        </w:rPr>
      </w:pPr>
      <w:r w:rsidRPr="00A5651C">
        <w:rPr>
          <w:rFonts w:eastAsia="Calibri" w:cs="Open Sans"/>
          <w:lang w:eastAsia="en-US"/>
        </w:rPr>
        <w:t xml:space="preserve">On </w:t>
      </w:r>
      <w:r w:rsidR="3E13ED50" w:rsidRPr="00A5651C">
        <w:rPr>
          <w:rFonts w:eastAsia="Calibri" w:cs="Open Sans"/>
          <w:lang w:eastAsia="en-US"/>
        </w:rPr>
        <w:t>10</w:t>
      </w:r>
      <w:r w:rsidR="3C7BB4FD" w:rsidRPr="00A5651C">
        <w:rPr>
          <w:rFonts w:eastAsia="Calibri" w:cs="Open Sans"/>
          <w:lang w:eastAsia="en-US"/>
        </w:rPr>
        <w:t xml:space="preserve"> May</w:t>
      </w:r>
      <w:r w:rsidR="3E13ED50" w:rsidRPr="00A5651C">
        <w:rPr>
          <w:rFonts w:eastAsia="Calibri" w:cs="Open Sans"/>
          <w:lang w:eastAsia="en-US"/>
        </w:rPr>
        <w:t xml:space="preserve"> </w:t>
      </w:r>
      <w:r w:rsidRPr="00A5651C">
        <w:rPr>
          <w:rFonts w:eastAsia="Calibri" w:cs="Open Sans"/>
          <w:lang w:eastAsia="en-US"/>
        </w:rPr>
        <w:t xml:space="preserve">2018, the </w:t>
      </w:r>
      <w:r w:rsidRPr="66D34CE9">
        <w:rPr>
          <w:rFonts w:eastAsia="Calibri" w:cs="Open Sans"/>
          <w:i/>
          <w:iCs/>
          <w:lang w:eastAsia="en-US"/>
        </w:rPr>
        <w:t>Monitoring of Places of Detention (Optional Protocol to the Convention Against Torture) Bill 2018</w:t>
      </w:r>
      <w:r w:rsidRPr="00A5651C">
        <w:rPr>
          <w:rFonts w:eastAsia="Calibri" w:cs="Open Sans"/>
          <w:lang w:eastAsia="en-US"/>
        </w:rPr>
        <w:t xml:space="preserve"> </w:t>
      </w:r>
      <w:r w:rsidR="0302E03D" w:rsidRPr="00A5651C">
        <w:rPr>
          <w:rFonts w:eastAsia="Calibri" w:cs="Open Sans"/>
          <w:lang w:eastAsia="en-US"/>
        </w:rPr>
        <w:t xml:space="preserve">(NT) </w:t>
      </w:r>
      <w:r w:rsidRPr="00A5651C">
        <w:rPr>
          <w:rFonts w:eastAsia="Calibri" w:cs="Open Sans"/>
          <w:lang w:eastAsia="en-US"/>
        </w:rPr>
        <w:t xml:space="preserve">was introduced into the Legislative Assembly to provide a statutory regime for the UN </w:t>
      </w:r>
      <w:r w:rsidR="3A85D48C" w:rsidRPr="00A5651C">
        <w:rPr>
          <w:rFonts w:eastAsia="Calibri" w:cs="Open Sans"/>
          <w:lang w:eastAsia="en-US"/>
        </w:rPr>
        <w:t>SPT</w:t>
      </w:r>
      <w:r w:rsidRPr="00A5651C">
        <w:rPr>
          <w:rFonts w:eastAsia="Calibri" w:cs="Open Sans"/>
          <w:lang w:eastAsia="en-US"/>
        </w:rPr>
        <w:t xml:space="preserve"> to conduct inspections of places of detention within the N</w:t>
      </w:r>
      <w:r w:rsidR="75194D67" w:rsidRPr="00A5651C">
        <w:rPr>
          <w:rFonts w:eastAsia="Calibri" w:cs="Open Sans"/>
          <w:lang w:eastAsia="en-US"/>
        </w:rPr>
        <w:t xml:space="preserve">orthern </w:t>
      </w:r>
      <w:r w:rsidRPr="00A5651C">
        <w:rPr>
          <w:rFonts w:eastAsia="Calibri" w:cs="Open Sans"/>
          <w:lang w:eastAsia="en-US"/>
        </w:rPr>
        <w:t>T</w:t>
      </w:r>
      <w:r w:rsidR="161C4A58" w:rsidRPr="00A5651C">
        <w:rPr>
          <w:rFonts w:eastAsia="Calibri" w:cs="Open Sans"/>
          <w:lang w:eastAsia="en-US"/>
        </w:rPr>
        <w:t>erritory</w:t>
      </w:r>
      <w:r w:rsidRPr="00A5651C">
        <w:rPr>
          <w:rFonts w:eastAsia="Calibri" w:cs="Open Sans"/>
          <w:lang w:eastAsia="en-US"/>
        </w:rPr>
        <w:t xml:space="preserve">. The Assembly subsequently referred the Bill to the Social Policy Scrutiny Committee for inquiry and a report was </w:t>
      </w:r>
      <w:r w:rsidR="30DDAEA3" w:rsidRPr="00A5651C">
        <w:rPr>
          <w:rFonts w:eastAsia="Calibri" w:cs="Open Sans"/>
          <w:lang w:eastAsia="en-US"/>
        </w:rPr>
        <w:t xml:space="preserve">presented </w:t>
      </w:r>
      <w:r w:rsidRPr="00A5651C">
        <w:rPr>
          <w:rFonts w:eastAsia="Calibri" w:cs="Open Sans"/>
          <w:lang w:eastAsia="en-US"/>
        </w:rPr>
        <w:t>in June 2018.</w:t>
      </w:r>
      <w:r w:rsidR="005F36E3" w:rsidRPr="00A5651C">
        <w:rPr>
          <w:rFonts w:eastAsia="Calibri" w:cs="Open Sans"/>
          <w:vertAlign w:val="superscript"/>
          <w:lang w:eastAsia="en-US"/>
        </w:rPr>
        <w:endnoteReference w:id="57"/>
      </w:r>
      <w:r w:rsidRPr="00A5651C">
        <w:rPr>
          <w:rFonts w:eastAsia="Calibri" w:cs="Open Sans"/>
          <w:lang w:eastAsia="en-US"/>
        </w:rPr>
        <w:t xml:space="preserve"> Of the importance of the Bill, it was said:</w:t>
      </w:r>
    </w:p>
    <w:p w14:paraId="0243B8E4" w14:textId="77777777" w:rsidR="005F36E3" w:rsidRPr="00A5651C" w:rsidRDefault="005F36E3" w:rsidP="005F36E3">
      <w:pPr>
        <w:spacing w:before="0" w:after="0"/>
        <w:rPr>
          <w:rFonts w:eastAsia="Calibri" w:cs="Open Sans"/>
          <w:lang w:eastAsia="en-US"/>
        </w:rPr>
      </w:pPr>
    </w:p>
    <w:p w14:paraId="7B18B062" w14:textId="4CE4935B" w:rsidR="005F36E3" w:rsidRPr="00A5651C" w:rsidRDefault="2441999C" w:rsidP="421B9E82">
      <w:pPr>
        <w:spacing w:before="0" w:after="0"/>
        <w:ind w:left="720"/>
        <w:rPr>
          <w:rFonts w:eastAsia="Calibri" w:cs="Open Sans"/>
          <w:sz w:val="22"/>
          <w:szCs w:val="22"/>
          <w:lang w:eastAsia="en-US"/>
        </w:rPr>
      </w:pPr>
      <w:r w:rsidRPr="421B9E82">
        <w:rPr>
          <w:rFonts w:eastAsia="Calibri" w:cs="Open Sans"/>
          <w:sz w:val="22"/>
          <w:szCs w:val="22"/>
          <w:lang w:eastAsia="en-US"/>
        </w:rPr>
        <w:t>This bill is another step towards ensuring we never see a repeat of the tragic and unacceptable circumstances revealed by the Royal Commission into the Protection and Detention of Children in the Northern Territory. What happened at Don Dale was possible, in part, because of a lack of independent scrutiny. Had a process allowing that scrutiny, which is currently under consideration, been in existence, it is more likely we would never have seen children in detention being mistreated in the ways that came to light in that royal commission.</w:t>
      </w:r>
      <w:r w:rsidR="005F36E3" w:rsidRPr="421B9E82">
        <w:rPr>
          <w:rFonts w:eastAsia="Calibri" w:cs="Open Sans"/>
          <w:sz w:val="22"/>
          <w:szCs w:val="22"/>
          <w:vertAlign w:val="superscript"/>
          <w:lang w:eastAsia="en-US"/>
        </w:rPr>
        <w:endnoteReference w:id="58"/>
      </w:r>
    </w:p>
    <w:p w14:paraId="7D338A39" w14:textId="77777777" w:rsidR="005F36E3" w:rsidRPr="00A5651C" w:rsidRDefault="005F36E3" w:rsidP="005F36E3">
      <w:pPr>
        <w:spacing w:before="0" w:after="0"/>
        <w:rPr>
          <w:rFonts w:eastAsia="Calibri" w:cs="Open Sans"/>
          <w:lang w:eastAsia="en-US"/>
        </w:rPr>
      </w:pPr>
    </w:p>
    <w:p w14:paraId="3D4AAFC2" w14:textId="178CA425"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The Bill passed and the </w:t>
      </w:r>
      <w:bookmarkStart w:id="29" w:name="_Hlk106280729"/>
      <w:r w:rsidRPr="00A5651C">
        <w:rPr>
          <w:rFonts w:eastAsia="Calibri" w:cs="Open Sans"/>
          <w:i/>
          <w:iCs/>
          <w:lang w:eastAsia="en-US"/>
        </w:rPr>
        <w:t>Monitoring of Places of Detention (Optional Protocol to the Convention Against Torture) Act 2018</w:t>
      </w:r>
      <w:bookmarkEnd w:id="29"/>
      <w:r w:rsidRPr="00A5651C">
        <w:rPr>
          <w:rFonts w:eastAsia="Calibri" w:cs="Open Sans"/>
          <w:lang w:eastAsia="en-US"/>
        </w:rPr>
        <w:t xml:space="preserve"> </w:t>
      </w:r>
      <w:r w:rsidR="02FF0424" w:rsidRPr="00A5651C">
        <w:rPr>
          <w:rFonts w:eastAsia="Calibri" w:cs="Open Sans"/>
          <w:lang w:eastAsia="en-US"/>
        </w:rPr>
        <w:t xml:space="preserve">(NT) </w:t>
      </w:r>
      <w:r w:rsidRPr="00A5651C">
        <w:rPr>
          <w:rFonts w:eastAsia="Calibri" w:cs="Open Sans"/>
          <w:lang w:eastAsia="en-US"/>
        </w:rPr>
        <w:t xml:space="preserve">came into force on </w:t>
      </w:r>
      <w:r w:rsidR="4BF9A527" w:rsidRPr="00A5651C">
        <w:rPr>
          <w:rFonts w:eastAsia="Calibri" w:cs="Open Sans"/>
          <w:lang w:eastAsia="en-US"/>
        </w:rPr>
        <w:t xml:space="preserve">1 </w:t>
      </w:r>
      <w:r w:rsidRPr="00A5651C">
        <w:rPr>
          <w:rFonts w:eastAsia="Calibri" w:cs="Open Sans"/>
          <w:lang w:eastAsia="en-US"/>
        </w:rPr>
        <w:t>November 2018.</w:t>
      </w:r>
    </w:p>
    <w:p w14:paraId="75457379" w14:textId="77777777" w:rsidR="005F36E3" w:rsidRPr="00A5651C" w:rsidRDefault="005F36E3" w:rsidP="005F36E3">
      <w:pPr>
        <w:spacing w:before="0" w:after="0"/>
        <w:rPr>
          <w:rFonts w:eastAsia="Calibri" w:cs="Open Sans"/>
          <w:lang w:eastAsia="en-US"/>
        </w:rPr>
      </w:pPr>
    </w:p>
    <w:p w14:paraId="046BEC89" w14:textId="10E4613D" w:rsidR="005F36E3" w:rsidRPr="00A5651C" w:rsidRDefault="005F36E3" w:rsidP="005F36E3">
      <w:pPr>
        <w:spacing w:before="0" w:after="0"/>
        <w:rPr>
          <w:rFonts w:eastAsia="Calibri" w:cs="Open Sans"/>
          <w:lang w:eastAsia="en-US"/>
        </w:rPr>
      </w:pPr>
      <w:r w:rsidRPr="00A5651C">
        <w:rPr>
          <w:rFonts w:eastAsia="Calibri" w:cs="Open Sans"/>
          <w:lang w:eastAsia="en-US"/>
        </w:rPr>
        <w:t xml:space="preserve">In April 2021, the NT Government nominated the Ombudsman NT as its interim NPM. </w:t>
      </w:r>
      <w:r w:rsidR="006F4D9B" w:rsidRPr="006F4D9B">
        <w:rPr>
          <w:rFonts w:eastAsia="Calibri" w:cs="Open Sans"/>
          <w:lang w:eastAsia="en-US"/>
        </w:rPr>
        <w:t>Of the Ombudsman NT's role as interim NPM</w:t>
      </w:r>
      <w:r w:rsidR="001A0454">
        <w:rPr>
          <w:rFonts w:eastAsia="Calibri" w:cs="Open Sans"/>
          <w:lang w:eastAsia="en-US"/>
        </w:rPr>
        <w:t>,</w:t>
      </w:r>
      <w:r w:rsidRPr="00A5651C">
        <w:rPr>
          <w:rFonts w:eastAsia="Calibri" w:cs="Open Sans"/>
          <w:lang w:eastAsia="en-US"/>
        </w:rPr>
        <w:t xml:space="preserve"> the Commonwealth Ombudsman noted:</w:t>
      </w:r>
    </w:p>
    <w:p w14:paraId="3B5DF5BF" w14:textId="77777777" w:rsidR="005F36E3" w:rsidRPr="00A5651C" w:rsidRDefault="005F36E3" w:rsidP="005F36E3">
      <w:pPr>
        <w:spacing w:before="0" w:after="0"/>
        <w:rPr>
          <w:rFonts w:eastAsia="Calibri" w:cs="Open Sans"/>
          <w:lang w:eastAsia="en-US"/>
        </w:rPr>
      </w:pPr>
    </w:p>
    <w:p w14:paraId="1EA98026" w14:textId="02DFD20F" w:rsidR="005F36E3" w:rsidRPr="00A5651C" w:rsidRDefault="2441999C" w:rsidP="525608FA">
      <w:pPr>
        <w:spacing w:before="0" w:after="0"/>
        <w:ind w:left="720"/>
        <w:rPr>
          <w:rFonts w:eastAsia="Calibri" w:cs="Open Sans"/>
          <w:sz w:val="22"/>
          <w:szCs w:val="22"/>
          <w:lang w:eastAsia="en-US"/>
        </w:rPr>
      </w:pPr>
      <w:r w:rsidRPr="525608FA">
        <w:rPr>
          <w:rFonts w:eastAsia="Calibri" w:cs="Open Sans"/>
          <w:sz w:val="22"/>
          <w:szCs w:val="22"/>
          <w:lang w:eastAsia="en-US"/>
        </w:rPr>
        <w:t>As interim coordinating NPM, their focus will be on considering amendments to existing legislation and engaging with existing oversight bodies and relevant stakeholders to progress NPM implementation.</w:t>
      </w:r>
      <w:r w:rsidR="005F36E3" w:rsidRPr="525608FA">
        <w:rPr>
          <w:rFonts w:eastAsia="Calibri" w:cs="Open Sans"/>
          <w:sz w:val="22"/>
          <w:szCs w:val="22"/>
          <w:vertAlign w:val="superscript"/>
          <w:lang w:eastAsia="en-US"/>
        </w:rPr>
        <w:endnoteReference w:id="59"/>
      </w:r>
    </w:p>
    <w:p w14:paraId="67A5EA86" w14:textId="77777777" w:rsidR="005F36E3" w:rsidRPr="00A5651C" w:rsidRDefault="005F36E3" w:rsidP="005F36E3">
      <w:pPr>
        <w:spacing w:before="0" w:after="0"/>
        <w:rPr>
          <w:rFonts w:eastAsia="Calibri" w:cs="Open Sans"/>
          <w:lang w:eastAsia="en-US"/>
        </w:rPr>
      </w:pPr>
    </w:p>
    <w:p w14:paraId="632303C6" w14:textId="74F4449C" w:rsidR="005F36E3" w:rsidRPr="00A5651C" w:rsidRDefault="2441999C" w:rsidP="005F36E3">
      <w:pPr>
        <w:spacing w:before="0" w:after="0"/>
        <w:rPr>
          <w:rFonts w:eastAsia="Calibri" w:cs="Open Sans"/>
          <w:lang w:eastAsia="en-US"/>
        </w:rPr>
      </w:pPr>
      <w:r w:rsidRPr="00A5651C">
        <w:rPr>
          <w:rFonts w:eastAsia="Calibri" w:cs="Open Sans"/>
          <w:lang w:eastAsia="en-US"/>
        </w:rPr>
        <w:t xml:space="preserve">On </w:t>
      </w:r>
      <w:r w:rsidR="50674E35" w:rsidRPr="00A5651C">
        <w:rPr>
          <w:rFonts w:eastAsia="Calibri" w:cs="Open Sans"/>
          <w:lang w:eastAsia="en-US"/>
        </w:rPr>
        <w:t xml:space="preserve">29 </w:t>
      </w:r>
      <w:r w:rsidRPr="00A5651C">
        <w:rPr>
          <w:rFonts w:eastAsia="Calibri" w:cs="Open Sans"/>
          <w:lang w:eastAsia="en-US"/>
        </w:rPr>
        <w:t xml:space="preserve">December 2021, the NT Government published a draft </w:t>
      </w:r>
      <w:r w:rsidRPr="66D34CE9">
        <w:rPr>
          <w:rFonts w:eastAsia="Calibri" w:cs="Open Sans"/>
          <w:i/>
          <w:iCs/>
          <w:lang w:eastAsia="en-US"/>
        </w:rPr>
        <w:t>Monitoring of Places of Detention (Optional Protocol to the Convention Against Torture) Amendment Bill 2022</w:t>
      </w:r>
      <w:r w:rsidRPr="00A5651C">
        <w:rPr>
          <w:rFonts w:eastAsia="Calibri" w:cs="Open Sans"/>
          <w:lang w:eastAsia="en-US"/>
        </w:rPr>
        <w:t xml:space="preserve"> </w:t>
      </w:r>
      <w:r w:rsidR="7B000519" w:rsidRPr="00A5651C">
        <w:rPr>
          <w:rFonts w:eastAsia="Calibri" w:cs="Open Sans"/>
          <w:lang w:eastAsia="en-US"/>
        </w:rPr>
        <w:t xml:space="preserve">(NT) </w:t>
      </w:r>
      <w:r w:rsidRPr="00A5651C">
        <w:rPr>
          <w:rFonts w:eastAsia="Calibri" w:cs="Open Sans"/>
          <w:lang w:eastAsia="en-US"/>
        </w:rPr>
        <w:t>for public consultation,</w:t>
      </w:r>
      <w:r w:rsidR="005F36E3" w:rsidRPr="00A5651C">
        <w:rPr>
          <w:rFonts w:eastAsia="Calibri" w:cs="Open Sans"/>
          <w:vertAlign w:val="superscript"/>
          <w:lang w:eastAsia="en-US"/>
        </w:rPr>
        <w:endnoteReference w:id="60"/>
      </w:r>
      <w:r w:rsidRPr="00A5651C">
        <w:rPr>
          <w:rFonts w:eastAsia="Calibri" w:cs="Open Sans"/>
          <w:lang w:eastAsia="en-US"/>
        </w:rPr>
        <w:t xml:space="preserve"> to which the Commission made a submission.</w:t>
      </w:r>
      <w:r w:rsidR="005F36E3" w:rsidRPr="00A5651C">
        <w:rPr>
          <w:rFonts w:eastAsia="Calibri" w:cs="Open Sans"/>
          <w:vertAlign w:val="superscript"/>
          <w:lang w:eastAsia="en-US"/>
        </w:rPr>
        <w:endnoteReference w:id="61"/>
      </w:r>
      <w:r w:rsidRPr="00A5651C">
        <w:rPr>
          <w:rFonts w:eastAsia="Calibri" w:cs="Open Sans"/>
          <w:lang w:eastAsia="en-US"/>
        </w:rPr>
        <w:t xml:space="preserve"> </w:t>
      </w:r>
    </w:p>
    <w:p w14:paraId="5154AEC0" w14:textId="77777777" w:rsidR="005F36E3" w:rsidRPr="00A5651C" w:rsidRDefault="005F36E3" w:rsidP="005F36E3">
      <w:pPr>
        <w:spacing w:before="0" w:after="0"/>
        <w:rPr>
          <w:rFonts w:eastAsia="Calibri" w:cs="Open Sans"/>
          <w:lang w:eastAsia="en-US"/>
        </w:rPr>
      </w:pPr>
    </w:p>
    <w:p w14:paraId="38C0E433" w14:textId="0E03D37F" w:rsidR="005F36E3" w:rsidRPr="00A5651C" w:rsidRDefault="256ED34B" w:rsidP="005F36E3">
      <w:pPr>
        <w:spacing w:before="0" w:after="0"/>
        <w:rPr>
          <w:rFonts w:eastAsia="Calibri" w:cs="Open Sans"/>
          <w:lang w:eastAsia="en-US"/>
        </w:rPr>
      </w:pPr>
      <w:r w:rsidRPr="00A5651C">
        <w:rPr>
          <w:rFonts w:eastAsia="Calibri" w:cs="Open Sans"/>
          <w:lang w:eastAsia="en-US"/>
        </w:rPr>
        <w:t>For some places of detention (e.g., adult correctional centres) the Bill provides for a new independent inspection service whereas for others (</w:t>
      </w:r>
      <w:r w:rsidR="5F841E2E" w:rsidRPr="00A5651C">
        <w:rPr>
          <w:rFonts w:eastAsia="Calibri" w:cs="Open Sans"/>
          <w:lang w:eastAsia="en-US"/>
        </w:rPr>
        <w:t xml:space="preserve">e.g., </w:t>
      </w:r>
      <w:r w:rsidRPr="00A5651C">
        <w:rPr>
          <w:rFonts w:eastAsia="Calibri" w:cs="Open Sans"/>
          <w:lang w:eastAsia="en-US"/>
        </w:rPr>
        <w:t>mental health, disability, and youth places of detention) it augments current legislative provisions and practices. The consultation period closed in February 2022.</w:t>
      </w:r>
    </w:p>
    <w:p w14:paraId="5AFF5A4F" w14:textId="77777777" w:rsidR="005F36E3" w:rsidRPr="00A5651C" w:rsidRDefault="005F36E3" w:rsidP="005F36E3">
      <w:pPr>
        <w:spacing w:before="0" w:after="0"/>
        <w:rPr>
          <w:rFonts w:eastAsia="Calibri" w:cs="Open Sans"/>
          <w:lang w:eastAsia="en-US"/>
        </w:rPr>
      </w:pPr>
    </w:p>
    <w:p w14:paraId="1138641D" w14:textId="247B3CA8" w:rsidR="005F36E3" w:rsidRDefault="256ED34B" w:rsidP="005F36E3">
      <w:pPr>
        <w:spacing w:before="0" w:after="0"/>
        <w:rPr>
          <w:rFonts w:eastAsia="Calibri" w:cs="Open Sans"/>
          <w:lang w:eastAsia="en-US"/>
        </w:rPr>
      </w:pPr>
      <w:r w:rsidRPr="00A5651C">
        <w:rPr>
          <w:rFonts w:eastAsia="Malgun Gothic" w:cs="Open Sans"/>
          <w:lang w:eastAsia="en-US"/>
        </w:rPr>
        <w:t xml:space="preserve">On </w:t>
      </w:r>
      <w:r w:rsidR="1F697B8D" w:rsidRPr="00A5651C">
        <w:rPr>
          <w:rFonts w:eastAsia="Malgun Gothic" w:cs="Open Sans"/>
          <w:lang w:eastAsia="en-US"/>
        </w:rPr>
        <w:t xml:space="preserve">1 </w:t>
      </w:r>
      <w:r w:rsidRPr="00A5651C">
        <w:rPr>
          <w:rFonts w:eastAsia="Malgun Gothic" w:cs="Open Sans"/>
          <w:lang w:eastAsia="en-US"/>
        </w:rPr>
        <w:t xml:space="preserve">September 2022, the </w:t>
      </w:r>
      <w:r w:rsidRPr="00A5651C">
        <w:rPr>
          <w:rFonts w:eastAsia="Malgun Gothic" w:cs="Open Sans"/>
          <w:i/>
          <w:iCs/>
          <w:lang w:eastAsia="en-US"/>
        </w:rPr>
        <w:t>Monitoring of Places of Detention (Optional Protocol to the Convention against Torture) Amendment Bill 2022</w:t>
      </w:r>
      <w:r w:rsidRPr="00A5651C">
        <w:rPr>
          <w:rFonts w:eastAsia="Malgun Gothic" w:cs="Open Sans"/>
          <w:lang w:eastAsia="en-US"/>
        </w:rPr>
        <w:t xml:space="preserve"> </w:t>
      </w:r>
      <w:r w:rsidR="0F041425" w:rsidRPr="00A5651C">
        <w:rPr>
          <w:rFonts w:eastAsia="Malgun Gothic" w:cs="Open Sans"/>
          <w:lang w:eastAsia="en-US"/>
        </w:rPr>
        <w:t xml:space="preserve">(NT) </w:t>
      </w:r>
      <w:r w:rsidRPr="00A5651C">
        <w:rPr>
          <w:rFonts w:eastAsia="Malgun Gothic" w:cs="Open Sans"/>
          <w:lang w:eastAsia="en-US"/>
        </w:rPr>
        <w:t xml:space="preserve">was introduced </w:t>
      </w:r>
      <w:r w:rsidR="00487476">
        <w:rPr>
          <w:rFonts w:eastAsia="Malgun Gothic" w:cs="Open Sans"/>
          <w:lang w:eastAsia="en-US"/>
        </w:rPr>
        <w:t>in</w:t>
      </w:r>
      <w:r w:rsidRPr="00A5651C">
        <w:rPr>
          <w:rFonts w:eastAsia="Malgun Gothic" w:cs="Open Sans"/>
          <w:lang w:eastAsia="en-US"/>
        </w:rPr>
        <w:t>to the Legislative Assembly</w:t>
      </w:r>
      <w:r w:rsidR="00831C0C">
        <w:rPr>
          <w:rFonts w:eastAsia="Malgun Gothic" w:cs="Open Sans"/>
          <w:lang w:eastAsia="en-US"/>
        </w:rPr>
        <w:t xml:space="preserve"> and was passed on the 11 October 2022</w:t>
      </w:r>
      <w:r w:rsidRPr="00A5651C">
        <w:rPr>
          <w:rFonts w:eastAsia="Malgun Gothic" w:cs="Open Sans"/>
          <w:lang w:eastAsia="en-US"/>
        </w:rPr>
        <w:t xml:space="preserve"> with </w:t>
      </w:r>
      <w:r w:rsidRPr="00A5651C">
        <w:rPr>
          <w:rFonts w:eastAsia="Calibri" w:cs="Open Sans"/>
          <w:lang w:eastAsia="en-US"/>
        </w:rPr>
        <w:t>several</w:t>
      </w:r>
      <w:r w:rsidR="00831C0C">
        <w:rPr>
          <w:rFonts w:eastAsia="Calibri" w:cs="Open Sans"/>
          <w:lang w:eastAsia="en-US"/>
        </w:rPr>
        <w:t xml:space="preserve"> minor</w:t>
      </w:r>
      <w:r w:rsidRPr="00A5651C">
        <w:rPr>
          <w:rFonts w:eastAsia="Calibri" w:cs="Open Sans"/>
          <w:lang w:eastAsia="en-US"/>
        </w:rPr>
        <w:t xml:space="preserve"> amendments</w:t>
      </w:r>
      <w:r w:rsidR="00831C0C">
        <w:rPr>
          <w:rFonts w:eastAsia="Calibri" w:cs="Open Sans"/>
          <w:lang w:eastAsia="en-US"/>
        </w:rPr>
        <w:t>.</w:t>
      </w:r>
      <w:r w:rsidRPr="00A5651C">
        <w:rPr>
          <w:rFonts w:eastAsia="Calibri" w:cs="Open Sans"/>
          <w:lang w:eastAsia="en-US"/>
        </w:rPr>
        <w:t xml:space="preserve"> </w:t>
      </w:r>
    </w:p>
    <w:p w14:paraId="3A775219" w14:textId="77777777" w:rsidR="003940DD" w:rsidRDefault="003940DD" w:rsidP="005F36E3">
      <w:pPr>
        <w:spacing w:before="0" w:after="0"/>
        <w:rPr>
          <w:rFonts w:eastAsia="Calibri" w:cs="Open Sans"/>
          <w:lang w:eastAsia="en-US"/>
        </w:rPr>
      </w:pPr>
    </w:p>
    <w:p w14:paraId="7C200BE9" w14:textId="77777777" w:rsidR="00F6120B" w:rsidRDefault="00F6120B" w:rsidP="003940DD">
      <w:pPr>
        <w:spacing w:before="0" w:after="0"/>
        <w:rPr>
          <w:rFonts w:eastAsia="Malgun Gothic" w:cs="Open Sans"/>
          <w:lang w:eastAsia="en-US"/>
        </w:rPr>
      </w:pPr>
      <w:r>
        <w:rPr>
          <w:rFonts w:eastAsia="Malgun Gothic" w:cs="Open Sans"/>
          <w:lang w:eastAsia="en-US"/>
        </w:rPr>
        <w:t xml:space="preserve">The Attorney General has noted: </w:t>
      </w:r>
    </w:p>
    <w:p w14:paraId="684E95F6" w14:textId="77777777" w:rsidR="00F6120B" w:rsidRDefault="00F6120B" w:rsidP="003940DD">
      <w:pPr>
        <w:spacing w:before="0" w:after="0"/>
        <w:rPr>
          <w:rFonts w:eastAsia="Malgun Gothic" w:cs="Open Sans"/>
          <w:lang w:eastAsia="en-US"/>
        </w:rPr>
      </w:pPr>
    </w:p>
    <w:p w14:paraId="155C99C3" w14:textId="77B4482D" w:rsidR="003940DD" w:rsidRPr="00F6120B" w:rsidRDefault="003940DD" w:rsidP="00F6120B">
      <w:pPr>
        <w:spacing w:before="0" w:after="0"/>
        <w:ind w:left="720"/>
        <w:rPr>
          <w:rFonts w:eastAsia="Malgun Gothic" w:cs="Open Sans"/>
          <w:sz w:val="22"/>
          <w:szCs w:val="22"/>
          <w:lang w:eastAsia="en-US"/>
        </w:rPr>
      </w:pPr>
      <w:r w:rsidRPr="00F6120B">
        <w:rPr>
          <w:rFonts w:eastAsia="Malgun Gothic" w:cs="Open Sans"/>
          <w:sz w:val="22"/>
          <w:szCs w:val="22"/>
          <w:lang w:eastAsia="en-US"/>
        </w:rPr>
        <w:t>it is expected the Ombudsman will monitor police watch houses, correctional facilities and court watch houses.</w:t>
      </w:r>
      <w:r w:rsidR="00F6120B">
        <w:rPr>
          <w:rFonts w:eastAsia="Malgun Gothic" w:cs="Open Sans"/>
          <w:sz w:val="22"/>
          <w:szCs w:val="22"/>
          <w:lang w:eastAsia="en-US"/>
        </w:rPr>
        <w:t xml:space="preserve"> </w:t>
      </w:r>
      <w:r w:rsidRPr="00F6120B">
        <w:rPr>
          <w:rFonts w:eastAsia="Malgun Gothic" w:cs="Open Sans"/>
          <w:sz w:val="22"/>
          <w:szCs w:val="22"/>
          <w:lang w:eastAsia="en-US"/>
        </w:rPr>
        <w:t>The Children’s Commissioner will be responsible for all places where children (under 18 years) are detained; and the Principle Community Visitors will be responsible for hospitals, mental health, disability, and aged care facilities.</w:t>
      </w:r>
      <w:r w:rsidR="00D77425">
        <w:rPr>
          <w:rStyle w:val="EndnoteReference"/>
          <w:rFonts w:eastAsia="Malgun Gothic" w:cs="Open Sans"/>
          <w:szCs w:val="22"/>
          <w:lang w:eastAsia="en-US"/>
        </w:rPr>
        <w:endnoteReference w:id="62"/>
      </w:r>
    </w:p>
    <w:p w14:paraId="3B657717" w14:textId="77777777" w:rsidR="005F36E3" w:rsidRPr="005F36E3" w:rsidRDefault="005F36E3" w:rsidP="005F36E3">
      <w:pPr>
        <w:spacing w:before="0" w:after="0"/>
        <w:rPr>
          <w:rFonts w:eastAsia="Malgun Gothic" w:cs="Open Sans"/>
          <w:b/>
          <w:bCs/>
          <w:color w:val="2F5496"/>
          <w:sz w:val="26"/>
          <w:szCs w:val="26"/>
          <w:lang w:eastAsia="en-US"/>
        </w:rPr>
      </w:pPr>
      <w:bookmarkStart w:id="30" w:name="_Australian_Capital_Territory"/>
      <w:bookmarkEnd w:id="30"/>
    </w:p>
    <w:p w14:paraId="3E967CEE" w14:textId="2CA55C3D" w:rsidR="005F36E3" w:rsidRPr="00330D3F" w:rsidRDefault="005F36E3" w:rsidP="00441687">
      <w:pPr>
        <w:keepNext/>
        <w:keepLines/>
        <w:spacing w:before="40" w:after="0"/>
        <w:outlineLvl w:val="1"/>
        <w:rPr>
          <w:rFonts w:eastAsia="Malgun Gothic" w:cs="Open Sans"/>
          <w:b/>
          <w:bCs/>
          <w:color w:val="2F5496"/>
          <w:sz w:val="28"/>
          <w:szCs w:val="28"/>
          <w:lang w:eastAsia="en-US"/>
        </w:rPr>
      </w:pPr>
      <w:bookmarkStart w:id="31" w:name="_Toc116478208"/>
      <w:r w:rsidRPr="55E208F0">
        <w:rPr>
          <w:rFonts w:eastAsia="Malgun Gothic" w:cs="Open Sans"/>
          <w:b/>
          <w:color w:val="2F5496" w:themeColor="accent5" w:themeShade="BF"/>
          <w:sz w:val="28"/>
          <w:szCs w:val="28"/>
          <w:lang w:eastAsia="en-US"/>
        </w:rPr>
        <w:t>Australian Capital Territory</w:t>
      </w:r>
      <w:bookmarkEnd w:id="31"/>
    </w:p>
    <w:p w14:paraId="2E438C8E" w14:textId="77777777" w:rsidR="005F36E3" w:rsidRPr="005F36E3" w:rsidRDefault="005F36E3" w:rsidP="005F36E3">
      <w:pPr>
        <w:spacing w:before="0" w:after="0"/>
        <w:rPr>
          <w:rFonts w:eastAsia="Calibri" w:cs="Open Sans"/>
          <w:b/>
          <w:bCs/>
          <w:sz w:val="22"/>
          <w:szCs w:val="22"/>
          <w:lang w:eastAsia="en-US"/>
        </w:rPr>
      </w:pPr>
    </w:p>
    <w:tbl>
      <w:tblPr>
        <w:tblStyle w:val="PlainTable11"/>
        <w:tblW w:w="0" w:type="auto"/>
        <w:tblLook w:val="04A0" w:firstRow="1" w:lastRow="0" w:firstColumn="1" w:lastColumn="0" w:noHBand="0" w:noVBand="1"/>
      </w:tblPr>
      <w:tblGrid>
        <w:gridCol w:w="2405"/>
        <w:gridCol w:w="6611"/>
      </w:tblGrid>
      <w:tr w:rsidR="005F36E3" w:rsidRPr="0031606D" w14:paraId="7C410164" w14:textId="77777777" w:rsidTr="4CD67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073F21C" w14:textId="586E0237" w:rsidR="005F36E3" w:rsidRPr="00A5651C" w:rsidRDefault="005F36E3" w:rsidP="005F36E3">
            <w:pPr>
              <w:spacing w:before="0" w:after="0"/>
              <w:rPr>
                <w:rFonts w:eastAsia="Calibri" w:cs="Open Sans"/>
              </w:rPr>
            </w:pPr>
            <w:r w:rsidRPr="00A5651C">
              <w:rPr>
                <w:rFonts w:eastAsia="Calibri" w:cs="Open Sans"/>
              </w:rPr>
              <w:t>Designated NPMs:</w:t>
            </w:r>
          </w:p>
          <w:p w14:paraId="2B1C03CD" w14:textId="77777777" w:rsidR="005F36E3" w:rsidRPr="00A5651C" w:rsidRDefault="005F36E3" w:rsidP="005F36E3">
            <w:pPr>
              <w:spacing w:before="0" w:after="0"/>
              <w:rPr>
                <w:rFonts w:eastAsia="Calibri" w:cs="Open Sans"/>
              </w:rPr>
            </w:pPr>
          </w:p>
        </w:tc>
        <w:tc>
          <w:tcPr>
            <w:tcW w:w="6611" w:type="dxa"/>
          </w:tcPr>
          <w:p w14:paraId="6CCA8B0A" w14:textId="77777777" w:rsidR="005F36E3" w:rsidRPr="00A5651C" w:rsidRDefault="00000000"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hyperlink r:id="rId38" w:history="1">
              <w:r w:rsidR="005F36E3" w:rsidRPr="00A5651C">
                <w:rPr>
                  <w:rFonts w:eastAsia="Calibri" w:cs="Open Sans"/>
                  <w:color w:val="0563C1"/>
                  <w:u w:val="single"/>
                </w:rPr>
                <w:t>Inspector of Correctional Services</w:t>
              </w:r>
            </w:hyperlink>
          </w:p>
          <w:p w14:paraId="3144E7FC"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p w14:paraId="3B847102" w14:textId="77777777" w:rsidR="005F36E3" w:rsidRPr="00A5651C" w:rsidRDefault="00000000"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hyperlink r:id="rId39" w:history="1">
              <w:r w:rsidR="005F36E3" w:rsidRPr="00A5651C">
                <w:rPr>
                  <w:rFonts w:eastAsia="Calibri" w:cs="Open Sans"/>
                  <w:color w:val="0563C1"/>
                  <w:u w:val="single"/>
                </w:rPr>
                <w:t>ACT Human Rights Commission</w:t>
              </w:r>
            </w:hyperlink>
            <w:r w:rsidR="005F36E3" w:rsidRPr="00A5651C">
              <w:rPr>
                <w:rFonts w:eastAsia="Calibri" w:cs="Open Sans"/>
              </w:rPr>
              <w:t xml:space="preserve"> </w:t>
            </w:r>
          </w:p>
          <w:p w14:paraId="62F037FC"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p w14:paraId="34A0ABB8" w14:textId="77777777" w:rsidR="005F36E3" w:rsidRPr="00A5651C" w:rsidRDefault="00000000"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hyperlink r:id="rId40" w:history="1">
              <w:r w:rsidR="005F36E3" w:rsidRPr="00A5651C">
                <w:rPr>
                  <w:rFonts w:eastAsia="Calibri" w:cs="Open Sans"/>
                  <w:color w:val="0563C1"/>
                  <w:u w:val="single"/>
                </w:rPr>
                <w:t>ACT Ombudsman</w:t>
              </w:r>
            </w:hyperlink>
          </w:p>
          <w:p w14:paraId="12E87E46"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tc>
      </w:tr>
      <w:tr w:rsidR="005F36E3" w:rsidRPr="0031606D" w14:paraId="73082117" w14:textId="77777777" w:rsidTr="4CD67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4DF61D8" w14:textId="77777777" w:rsidR="005F36E3" w:rsidRPr="00A5651C" w:rsidRDefault="005F36E3" w:rsidP="005F36E3">
            <w:pPr>
              <w:spacing w:before="0" w:after="0"/>
              <w:rPr>
                <w:rFonts w:eastAsia="Calibri" w:cs="Open Sans"/>
              </w:rPr>
            </w:pPr>
            <w:r w:rsidRPr="00A5651C">
              <w:rPr>
                <w:rFonts w:eastAsia="Calibri" w:cs="Open Sans"/>
              </w:rPr>
              <w:t>OPCAT Legislation:</w:t>
            </w:r>
          </w:p>
          <w:p w14:paraId="68B999DF" w14:textId="77777777" w:rsidR="005F36E3" w:rsidRPr="00A5651C" w:rsidRDefault="005F36E3" w:rsidP="005F36E3">
            <w:pPr>
              <w:spacing w:before="0" w:after="0"/>
              <w:rPr>
                <w:rFonts w:eastAsia="Calibri" w:cs="Open Sans"/>
              </w:rPr>
            </w:pPr>
          </w:p>
        </w:tc>
        <w:tc>
          <w:tcPr>
            <w:tcW w:w="6611" w:type="dxa"/>
          </w:tcPr>
          <w:p w14:paraId="3350EA43" w14:textId="77A9B3AB" w:rsidR="005F36E3" w:rsidRPr="00A5651C" w:rsidRDefault="00000000"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color w:val="0563C1"/>
                <w:u w:val="single"/>
              </w:rPr>
            </w:pPr>
            <w:hyperlink r:id="rId41">
              <w:r w:rsidR="256ED34B" w:rsidRPr="00A5651C">
                <w:rPr>
                  <w:rFonts w:eastAsia="Calibri" w:cs="Open Sans"/>
                  <w:color w:val="0563C1"/>
                  <w:u w:val="single"/>
                </w:rPr>
                <w:t>The Monitoring of Places of Detention (Optional Protocol to the Convention Against Torture) Act 2018</w:t>
              </w:r>
            </w:hyperlink>
            <w:r w:rsidR="273D68BE" w:rsidRPr="00A5651C">
              <w:rPr>
                <w:rFonts w:eastAsia="Calibri" w:cs="Open Sans"/>
                <w:color w:val="0563C1"/>
                <w:u w:val="single"/>
              </w:rPr>
              <w:t xml:space="preserve"> (ACT)</w:t>
            </w:r>
          </w:p>
          <w:p w14:paraId="4237D58C" w14:textId="77777777" w:rsidR="005F36E3" w:rsidRPr="00A5651C" w:rsidRDefault="005F36E3"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b/>
                <w:bCs/>
              </w:rPr>
            </w:pPr>
          </w:p>
        </w:tc>
      </w:tr>
    </w:tbl>
    <w:p w14:paraId="19EA6944" w14:textId="77777777" w:rsidR="005F36E3" w:rsidRPr="00A5651C" w:rsidRDefault="005F36E3" w:rsidP="005F36E3">
      <w:pPr>
        <w:spacing w:before="0" w:after="0"/>
        <w:rPr>
          <w:rFonts w:eastAsia="Calibri" w:cs="Open Sans"/>
          <w:b/>
          <w:bCs/>
          <w:lang w:eastAsia="en-US"/>
        </w:rPr>
      </w:pPr>
    </w:p>
    <w:p w14:paraId="50D51D8F" w14:textId="41A5D5E7" w:rsidR="005F36E3" w:rsidRPr="00A5651C" w:rsidRDefault="2441999C" w:rsidP="005F36E3">
      <w:pPr>
        <w:spacing w:before="0" w:after="0"/>
        <w:rPr>
          <w:rFonts w:eastAsia="Calibri" w:cs="Open Sans"/>
          <w:lang w:eastAsia="en-US"/>
        </w:rPr>
      </w:pPr>
      <w:r w:rsidRPr="00A5651C">
        <w:rPr>
          <w:rFonts w:eastAsia="Calibri" w:cs="Open Sans"/>
          <w:lang w:eastAsia="en-US"/>
        </w:rPr>
        <w:t xml:space="preserve">On </w:t>
      </w:r>
      <w:r w:rsidR="58620352" w:rsidRPr="00A5651C">
        <w:rPr>
          <w:rFonts w:eastAsia="Calibri" w:cs="Open Sans"/>
          <w:lang w:eastAsia="en-US"/>
        </w:rPr>
        <w:t xml:space="preserve">24 </w:t>
      </w:r>
      <w:r w:rsidRPr="00A5651C">
        <w:rPr>
          <w:rFonts w:eastAsia="Calibri" w:cs="Open Sans"/>
          <w:lang w:eastAsia="en-US"/>
        </w:rPr>
        <w:t>August 2017</w:t>
      </w:r>
      <w:r w:rsidR="08A6445C">
        <w:rPr>
          <w:rFonts w:eastAsia="Calibri" w:cs="Open Sans"/>
          <w:lang w:eastAsia="en-US"/>
        </w:rPr>
        <w:t>,</w:t>
      </w:r>
      <w:r w:rsidRPr="00A5651C">
        <w:rPr>
          <w:rFonts w:eastAsia="Calibri" w:cs="Open Sans"/>
          <w:lang w:eastAsia="en-US"/>
        </w:rPr>
        <w:t xml:space="preserve"> the Australian Capital Territory (ACT) Government introduced the </w:t>
      </w:r>
      <w:r w:rsidRPr="66D34CE9">
        <w:rPr>
          <w:rFonts w:eastAsia="Calibri" w:cs="Open Sans"/>
          <w:i/>
          <w:iCs/>
          <w:lang w:eastAsia="en-US"/>
        </w:rPr>
        <w:t>Monitoring of Places of Detention (Optional Protocol to the Convention Against Torture) Bill 2017</w:t>
      </w:r>
      <w:r w:rsidRPr="00A5651C">
        <w:rPr>
          <w:rFonts w:eastAsia="Calibri" w:cs="Open Sans"/>
          <w:lang w:eastAsia="en-US"/>
        </w:rPr>
        <w:t xml:space="preserve"> </w:t>
      </w:r>
      <w:r w:rsidR="117A73FA" w:rsidRPr="00A5651C">
        <w:rPr>
          <w:rFonts w:eastAsia="Calibri" w:cs="Open Sans"/>
          <w:lang w:eastAsia="en-US"/>
        </w:rPr>
        <w:t xml:space="preserve">(ACT) </w:t>
      </w:r>
      <w:r w:rsidRPr="00A5651C">
        <w:rPr>
          <w:rFonts w:eastAsia="Calibri" w:cs="Open Sans"/>
          <w:lang w:eastAsia="en-US"/>
        </w:rPr>
        <w:t xml:space="preserve">to establish the necessary legislative arrangements for the UN SPT to inspect places of detention in the ACT. The Standing Committee on Justice and Community Safety reported on the Bill on </w:t>
      </w:r>
      <w:r w:rsidR="6B189F26" w:rsidRPr="00A5651C">
        <w:rPr>
          <w:rFonts w:eastAsia="Calibri" w:cs="Open Sans"/>
          <w:lang w:eastAsia="en-US"/>
        </w:rPr>
        <w:t>5</w:t>
      </w:r>
      <w:r w:rsidR="08A6445C">
        <w:rPr>
          <w:rFonts w:eastAsia="Calibri" w:cs="Open Sans"/>
          <w:lang w:eastAsia="en-US"/>
        </w:rPr>
        <w:t> </w:t>
      </w:r>
      <w:r w:rsidRPr="00A5651C">
        <w:rPr>
          <w:rFonts w:eastAsia="Calibri" w:cs="Open Sans"/>
          <w:lang w:eastAsia="en-US"/>
        </w:rPr>
        <w:t>September 2017.</w:t>
      </w:r>
      <w:r w:rsidR="005F36E3" w:rsidRPr="00A5651C">
        <w:rPr>
          <w:rFonts w:eastAsia="Calibri" w:cs="Open Sans"/>
          <w:vertAlign w:val="superscript"/>
          <w:lang w:eastAsia="en-US"/>
        </w:rPr>
        <w:endnoteReference w:id="63"/>
      </w:r>
      <w:r w:rsidRPr="00A5651C">
        <w:rPr>
          <w:rFonts w:eastAsia="Calibri" w:cs="Open Sans"/>
          <w:lang w:eastAsia="en-US"/>
        </w:rPr>
        <w:t xml:space="preserve"> </w:t>
      </w:r>
    </w:p>
    <w:p w14:paraId="1ADBD835" w14:textId="77777777" w:rsidR="005F36E3" w:rsidRPr="00A5651C" w:rsidRDefault="005F36E3" w:rsidP="005F36E3">
      <w:pPr>
        <w:spacing w:before="0" w:after="0"/>
        <w:rPr>
          <w:rFonts w:eastAsia="Calibri" w:cs="Open Sans"/>
          <w:lang w:eastAsia="en-US"/>
        </w:rPr>
      </w:pPr>
    </w:p>
    <w:p w14:paraId="7F023A3F" w14:textId="49B57EA8" w:rsidR="005F36E3" w:rsidRPr="00A5651C" w:rsidRDefault="256ED34B" w:rsidP="005F36E3">
      <w:pPr>
        <w:spacing w:before="0" w:after="0"/>
        <w:rPr>
          <w:rFonts w:eastAsia="Calibri" w:cs="Open Sans"/>
          <w:lang w:eastAsia="en-US"/>
        </w:rPr>
      </w:pPr>
      <w:bookmarkStart w:id="32" w:name="_Hlk106302261"/>
      <w:r w:rsidRPr="00A5651C">
        <w:rPr>
          <w:rFonts w:eastAsia="Calibri" w:cs="Open Sans"/>
          <w:i/>
          <w:iCs/>
          <w:lang w:eastAsia="en-US"/>
        </w:rPr>
        <w:t xml:space="preserve">The Monitoring of Places of Detention (Optional Protocol to the Convention Against Torture) Act </w:t>
      </w:r>
      <w:r w:rsidRPr="000707E1">
        <w:rPr>
          <w:rFonts w:eastAsia="Calibri" w:cs="Open Sans"/>
          <w:i/>
          <w:iCs/>
          <w:lang w:eastAsia="en-US"/>
        </w:rPr>
        <w:t>2018</w:t>
      </w:r>
      <w:r w:rsidR="65218CB5" w:rsidRPr="000707E1">
        <w:rPr>
          <w:rFonts w:eastAsia="Calibri" w:cs="Open Sans"/>
          <w:i/>
          <w:iCs/>
          <w:lang w:eastAsia="en-US"/>
        </w:rPr>
        <w:t xml:space="preserve"> </w:t>
      </w:r>
      <w:r w:rsidR="65218CB5" w:rsidRPr="000707E1">
        <w:rPr>
          <w:rFonts w:eastAsia="Calibri" w:cs="Open Sans"/>
          <w:lang w:eastAsia="en-US"/>
        </w:rPr>
        <w:t>(ACT)</w:t>
      </w:r>
      <w:bookmarkEnd w:id="32"/>
      <w:r w:rsidRPr="00A5651C">
        <w:rPr>
          <w:rFonts w:eastAsia="Calibri" w:cs="Open Sans"/>
          <w:lang w:eastAsia="en-US"/>
        </w:rPr>
        <w:t xml:space="preserve"> came into force on the 30 April 2018. </w:t>
      </w:r>
    </w:p>
    <w:p w14:paraId="138190A7" w14:textId="77777777" w:rsidR="005F36E3" w:rsidRPr="00A5651C" w:rsidRDefault="005F36E3" w:rsidP="005F36E3">
      <w:pPr>
        <w:spacing w:before="0" w:after="0"/>
        <w:rPr>
          <w:rFonts w:eastAsia="Calibri" w:cs="Open Sans"/>
          <w:lang w:eastAsia="en-US"/>
        </w:rPr>
      </w:pPr>
    </w:p>
    <w:p w14:paraId="5B0877E6" w14:textId="2364E93A" w:rsidR="005F36E3" w:rsidRPr="00A5651C" w:rsidRDefault="36907256" w:rsidP="00353963">
      <w:pPr>
        <w:spacing w:before="0" w:after="0"/>
        <w:rPr>
          <w:rFonts w:eastAsia="Calibri" w:cs="Open Sans"/>
          <w:sz w:val="22"/>
          <w:szCs w:val="22"/>
          <w:lang w:eastAsia="en-US"/>
        </w:rPr>
      </w:pPr>
      <w:r w:rsidRPr="00A5651C">
        <w:rPr>
          <w:rFonts w:eastAsia="Calibri" w:cs="Open Sans"/>
          <w:lang w:eastAsia="en-US"/>
        </w:rPr>
        <w:t>In June 2021</w:t>
      </w:r>
      <w:r w:rsidR="25A84CBC">
        <w:rPr>
          <w:rFonts w:eastAsia="Calibri" w:cs="Open Sans"/>
          <w:lang w:eastAsia="en-US"/>
        </w:rPr>
        <w:t>,</w:t>
      </w:r>
      <w:r w:rsidRPr="00A5651C">
        <w:rPr>
          <w:rFonts w:eastAsia="Calibri" w:cs="Open Sans"/>
          <w:lang w:eastAsia="en-US"/>
        </w:rPr>
        <w:t xml:space="preserve"> the Commonwealth Ombudsman noted he had</w:t>
      </w:r>
      <w:r w:rsidR="25A84CBC">
        <w:rPr>
          <w:rFonts w:eastAsia="Calibri" w:cs="Open Sans"/>
          <w:lang w:eastAsia="en-US"/>
        </w:rPr>
        <w:t xml:space="preserve"> </w:t>
      </w:r>
      <w:r w:rsidR="25A84CBC" w:rsidRPr="00353963">
        <w:rPr>
          <w:rFonts w:eastAsia="Calibri" w:cs="Open Sans"/>
          <w:sz w:val="28"/>
          <w:szCs w:val="28"/>
          <w:lang w:eastAsia="en-US"/>
        </w:rPr>
        <w:t>‘</w:t>
      </w:r>
      <w:r w:rsidR="2441999C" w:rsidRPr="00353963">
        <w:rPr>
          <w:rFonts w:eastAsia="Calibri" w:cs="Open Sans"/>
          <w:lang w:eastAsia="en-US"/>
        </w:rPr>
        <w:t>participated in consultations with potential oversight agencies and civil society organisations, together with the ACT Department of Justice</w:t>
      </w:r>
      <w:r w:rsidR="25A84CBC" w:rsidRPr="00353963">
        <w:rPr>
          <w:rFonts w:eastAsia="Calibri" w:cs="Open Sans"/>
          <w:lang w:eastAsia="en-US"/>
        </w:rPr>
        <w:t>’</w:t>
      </w:r>
      <w:r w:rsidR="2441999C" w:rsidRPr="00353963">
        <w:rPr>
          <w:rFonts w:eastAsia="Calibri" w:cs="Open Sans"/>
          <w:lang w:eastAsia="en-US"/>
        </w:rPr>
        <w:t>.</w:t>
      </w:r>
      <w:r w:rsidR="005F36E3" w:rsidRPr="00353963">
        <w:rPr>
          <w:rFonts w:eastAsia="Calibri" w:cs="Open Sans"/>
          <w:vertAlign w:val="superscript"/>
          <w:lang w:eastAsia="en-US"/>
        </w:rPr>
        <w:endnoteReference w:id="64"/>
      </w:r>
    </w:p>
    <w:p w14:paraId="6EEC9B14" w14:textId="77777777" w:rsidR="005F36E3" w:rsidRPr="00A5651C" w:rsidRDefault="005F36E3" w:rsidP="005F36E3">
      <w:pPr>
        <w:spacing w:before="0" w:after="0"/>
        <w:rPr>
          <w:rFonts w:eastAsia="Calibri" w:cs="Open Sans"/>
          <w:lang w:eastAsia="en-US"/>
        </w:rPr>
      </w:pPr>
    </w:p>
    <w:p w14:paraId="06063705" w14:textId="4FBAA125" w:rsidR="005F36E3" w:rsidRPr="00A5651C" w:rsidRDefault="2441999C" w:rsidP="005F36E3">
      <w:pPr>
        <w:spacing w:before="0" w:after="0"/>
        <w:rPr>
          <w:rFonts w:eastAsia="Calibri" w:cs="Open Sans"/>
          <w:lang w:eastAsia="en-US"/>
        </w:rPr>
      </w:pPr>
      <w:r w:rsidRPr="00A5651C">
        <w:rPr>
          <w:rFonts w:eastAsia="Calibri" w:cs="Open Sans"/>
          <w:lang w:eastAsia="en-US"/>
        </w:rPr>
        <w:t xml:space="preserve">At this consultation, the ACT Government indicated an intention to designate three NPMs: the Inspector of Correctional Services, the ACT Human Rights </w:t>
      </w:r>
      <w:r w:rsidRPr="00A5651C">
        <w:rPr>
          <w:rFonts w:eastAsia="Calibri" w:cs="Open Sans"/>
          <w:lang w:eastAsia="en-US"/>
        </w:rPr>
        <w:lastRenderedPageBreak/>
        <w:t xml:space="preserve">Commission, and the ACT Ombudsman. The ACT Government went on </w:t>
      </w:r>
      <w:r w:rsidR="1DFB242D" w:rsidRPr="00A5651C">
        <w:rPr>
          <w:rFonts w:eastAsia="Calibri" w:cs="Open Sans"/>
          <w:lang w:eastAsia="en-US"/>
        </w:rPr>
        <w:t>to designate</w:t>
      </w:r>
      <w:r w:rsidRPr="00A5651C">
        <w:rPr>
          <w:rFonts w:eastAsia="Calibri" w:cs="Open Sans"/>
          <w:lang w:eastAsia="en-US"/>
        </w:rPr>
        <w:t xml:space="preserve"> these bodies on </w:t>
      </w:r>
      <w:r w:rsidR="77BFBBD9" w:rsidRPr="00A5651C">
        <w:rPr>
          <w:rFonts w:eastAsia="Calibri" w:cs="Open Sans"/>
          <w:lang w:eastAsia="en-US"/>
        </w:rPr>
        <w:t xml:space="preserve">20 </w:t>
      </w:r>
      <w:r w:rsidRPr="00A5651C">
        <w:rPr>
          <w:rFonts w:eastAsia="Calibri" w:cs="Open Sans"/>
          <w:lang w:eastAsia="en-US"/>
        </w:rPr>
        <w:t>January 2022.</w:t>
      </w:r>
      <w:r w:rsidR="005F36E3" w:rsidRPr="00A5651C">
        <w:rPr>
          <w:rFonts w:eastAsia="Calibri" w:cs="Open Sans"/>
          <w:vertAlign w:val="superscript"/>
          <w:lang w:eastAsia="en-US"/>
        </w:rPr>
        <w:endnoteReference w:id="65"/>
      </w:r>
    </w:p>
    <w:p w14:paraId="37796BE5" w14:textId="77777777" w:rsidR="005F36E3" w:rsidRPr="00A5651C" w:rsidRDefault="005F36E3" w:rsidP="005F36E3">
      <w:pPr>
        <w:spacing w:before="0" w:after="0"/>
        <w:rPr>
          <w:rFonts w:eastAsia="Calibri" w:cs="Open Sans"/>
          <w:lang w:eastAsia="en-US"/>
        </w:rPr>
      </w:pPr>
    </w:p>
    <w:p w14:paraId="482D090E" w14:textId="77777777" w:rsidR="005F36E3" w:rsidRPr="00A5651C" w:rsidRDefault="005F36E3" w:rsidP="005F36E3">
      <w:pPr>
        <w:spacing w:before="0" w:after="0"/>
        <w:rPr>
          <w:rFonts w:eastAsia="Calibri" w:cs="Open Sans"/>
          <w:lang w:eastAsia="en-US"/>
        </w:rPr>
      </w:pPr>
      <w:r w:rsidRPr="00A5651C">
        <w:rPr>
          <w:rFonts w:eastAsia="Calibri" w:cs="Open Sans"/>
          <w:lang w:eastAsia="en-US"/>
        </w:rPr>
        <w:t>Of its own establishment, the Inspector of Correctional Services has noted that:</w:t>
      </w:r>
    </w:p>
    <w:p w14:paraId="02C14843" w14:textId="77777777" w:rsidR="005F36E3" w:rsidRPr="00A5651C" w:rsidRDefault="005F36E3" w:rsidP="005F36E3">
      <w:pPr>
        <w:spacing w:before="0" w:after="0"/>
        <w:rPr>
          <w:rFonts w:eastAsia="Calibri" w:cs="Open Sans"/>
          <w:lang w:eastAsia="en-US"/>
        </w:rPr>
      </w:pPr>
    </w:p>
    <w:p w14:paraId="4BFDF493" w14:textId="358DCC45" w:rsidR="005F36E3" w:rsidRPr="00A5651C" w:rsidRDefault="2441999C" w:rsidP="1549AF6A">
      <w:pPr>
        <w:spacing w:before="0" w:after="0"/>
        <w:ind w:left="720"/>
        <w:rPr>
          <w:rFonts w:eastAsia="Calibri" w:cs="Open Sans"/>
          <w:sz w:val="22"/>
          <w:szCs w:val="22"/>
          <w:lang w:eastAsia="en-US"/>
        </w:rPr>
      </w:pPr>
      <w:r w:rsidRPr="1549AF6A">
        <w:rPr>
          <w:rFonts w:eastAsia="Calibri" w:cs="Open Sans"/>
          <w:sz w:val="22"/>
          <w:szCs w:val="22"/>
          <w:lang w:eastAsia="en-US"/>
        </w:rPr>
        <w:t>The model of prison oversight implemented through the establishment of my office aims to capture the requirements and expectations around the establishment of a national preventive mechanism (NPM) under the OPCAT in the ACT, and reflects stakeholder consultation within the ACT on the most appropriate preventive oversight mechanism.</w:t>
      </w:r>
      <w:r w:rsidR="005F36E3" w:rsidRPr="1549AF6A">
        <w:rPr>
          <w:rFonts w:eastAsia="Calibri" w:cs="Open Sans"/>
          <w:sz w:val="22"/>
          <w:szCs w:val="22"/>
          <w:vertAlign w:val="superscript"/>
          <w:lang w:eastAsia="en-US"/>
        </w:rPr>
        <w:endnoteReference w:id="66"/>
      </w:r>
      <w:r w:rsidRPr="1549AF6A">
        <w:rPr>
          <w:rFonts w:eastAsia="Calibri" w:cs="Open Sans"/>
          <w:sz w:val="22"/>
          <w:szCs w:val="22"/>
          <w:lang w:eastAsia="en-US"/>
        </w:rPr>
        <w:t xml:space="preserve"> </w:t>
      </w:r>
    </w:p>
    <w:p w14:paraId="689C9B1F" w14:textId="77777777" w:rsidR="005F36E3" w:rsidRPr="00A5651C" w:rsidRDefault="005F36E3" w:rsidP="005F36E3">
      <w:pPr>
        <w:spacing w:before="0" w:after="0"/>
        <w:rPr>
          <w:rFonts w:eastAsia="Calibri" w:cs="Open Sans"/>
          <w:lang w:eastAsia="en-US"/>
        </w:rPr>
      </w:pPr>
    </w:p>
    <w:p w14:paraId="5AF7DE6F" w14:textId="5213EF50" w:rsidR="005F36E3" w:rsidRPr="00A5651C" w:rsidRDefault="2441999C" w:rsidP="005F36E3">
      <w:pPr>
        <w:spacing w:before="0" w:after="0"/>
        <w:rPr>
          <w:rFonts w:eastAsia="Calibri" w:cs="Open Sans"/>
          <w:lang w:eastAsia="en-US"/>
        </w:rPr>
      </w:pPr>
      <w:r w:rsidRPr="00A5651C">
        <w:rPr>
          <w:rFonts w:eastAsia="Calibri" w:cs="Open Sans"/>
          <w:lang w:eastAsia="en-US"/>
        </w:rPr>
        <w:t xml:space="preserve">On </w:t>
      </w:r>
      <w:r w:rsidR="44E081D9" w:rsidRPr="00A5651C">
        <w:rPr>
          <w:rFonts w:eastAsia="Calibri" w:cs="Open Sans"/>
          <w:lang w:eastAsia="en-US"/>
        </w:rPr>
        <w:t xml:space="preserve">10 </w:t>
      </w:r>
      <w:r w:rsidRPr="00A5651C">
        <w:rPr>
          <w:rFonts w:eastAsia="Calibri" w:cs="Open Sans"/>
          <w:lang w:eastAsia="en-US"/>
        </w:rPr>
        <w:t>March 2022, the ACT Government entered into an agreement with the Commonwealth Government. The Commonwealth Government will provide the ACT Government with $0.143 million over 2022/2023 to support the establishment of the ACT NPM.</w:t>
      </w:r>
      <w:r w:rsidR="005F36E3" w:rsidRPr="00A5651C">
        <w:rPr>
          <w:rFonts w:eastAsia="Calibri" w:cs="Open Sans"/>
          <w:vertAlign w:val="superscript"/>
          <w:lang w:eastAsia="en-US"/>
        </w:rPr>
        <w:endnoteReference w:id="67"/>
      </w:r>
      <w:bookmarkStart w:id="33" w:name="_Queensland"/>
      <w:bookmarkEnd w:id="33"/>
    </w:p>
    <w:p w14:paraId="721D30EC" w14:textId="77777777" w:rsidR="005F36E3" w:rsidRPr="005F36E3" w:rsidRDefault="005F36E3" w:rsidP="005F36E3">
      <w:pPr>
        <w:spacing w:before="0" w:after="0"/>
        <w:rPr>
          <w:rFonts w:eastAsia="Calibri" w:cs="Open Sans"/>
          <w:sz w:val="20"/>
          <w:szCs w:val="20"/>
          <w:lang w:eastAsia="en-US"/>
        </w:rPr>
      </w:pPr>
    </w:p>
    <w:p w14:paraId="64EABD73" w14:textId="77777777" w:rsidR="005F36E3" w:rsidRPr="00330D3F" w:rsidRDefault="005F36E3" w:rsidP="005F36E3">
      <w:pPr>
        <w:keepNext/>
        <w:keepLines/>
        <w:spacing w:before="40" w:after="0"/>
        <w:outlineLvl w:val="1"/>
        <w:rPr>
          <w:rFonts w:eastAsia="Malgun Gothic" w:cs="Open Sans"/>
          <w:b/>
          <w:bCs/>
          <w:color w:val="2F5496"/>
          <w:sz w:val="28"/>
          <w:szCs w:val="28"/>
          <w:lang w:eastAsia="en-US"/>
        </w:rPr>
      </w:pPr>
      <w:bookmarkStart w:id="34" w:name="_Toc116478209"/>
      <w:r w:rsidRPr="55E208F0">
        <w:rPr>
          <w:rFonts w:eastAsia="Malgun Gothic" w:cs="Open Sans"/>
          <w:b/>
          <w:color w:val="2F5496" w:themeColor="accent5" w:themeShade="BF"/>
          <w:sz w:val="28"/>
          <w:szCs w:val="28"/>
          <w:lang w:eastAsia="en-US"/>
        </w:rPr>
        <w:t>Queensland</w:t>
      </w:r>
      <w:bookmarkEnd w:id="34"/>
    </w:p>
    <w:p w14:paraId="1C72DE63" w14:textId="77777777" w:rsidR="005F36E3" w:rsidRPr="005F36E3" w:rsidRDefault="005F36E3" w:rsidP="005F36E3">
      <w:pPr>
        <w:spacing w:before="0" w:after="0"/>
        <w:rPr>
          <w:rFonts w:eastAsia="Calibri" w:cs="Open Sans"/>
          <w:b/>
          <w:bCs/>
          <w:sz w:val="22"/>
          <w:szCs w:val="22"/>
          <w:lang w:eastAsia="en-US"/>
        </w:rPr>
      </w:pPr>
    </w:p>
    <w:tbl>
      <w:tblPr>
        <w:tblStyle w:val="PlainTable11"/>
        <w:tblW w:w="0" w:type="auto"/>
        <w:tblLook w:val="04A0" w:firstRow="1" w:lastRow="0" w:firstColumn="1" w:lastColumn="0" w:noHBand="0" w:noVBand="1"/>
      </w:tblPr>
      <w:tblGrid>
        <w:gridCol w:w="2405"/>
        <w:gridCol w:w="6611"/>
      </w:tblGrid>
      <w:tr w:rsidR="005F36E3" w:rsidRPr="0031606D" w14:paraId="71DB1403" w14:textId="77777777" w:rsidTr="66D34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DCA4E3C" w14:textId="77777777" w:rsidR="005F36E3" w:rsidRPr="00A5651C" w:rsidRDefault="005F36E3" w:rsidP="005F36E3">
            <w:pPr>
              <w:spacing w:before="0" w:after="0"/>
              <w:rPr>
                <w:rFonts w:eastAsia="Calibri" w:cs="Open Sans"/>
              </w:rPr>
            </w:pPr>
            <w:r w:rsidRPr="00A5651C">
              <w:rPr>
                <w:rFonts w:eastAsia="Calibri" w:cs="Open Sans"/>
              </w:rPr>
              <w:t>Designated or Proposed NPM(s):</w:t>
            </w:r>
          </w:p>
          <w:p w14:paraId="55283E92" w14:textId="77777777" w:rsidR="005F36E3" w:rsidRPr="00A5651C" w:rsidRDefault="005F36E3" w:rsidP="005F36E3">
            <w:pPr>
              <w:spacing w:before="0" w:after="0"/>
              <w:rPr>
                <w:rFonts w:eastAsia="Calibri" w:cs="Open Sans"/>
              </w:rPr>
            </w:pPr>
          </w:p>
        </w:tc>
        <w:tc>
          <w:tcPr>
            <w:tcW w:w="6611" w:type="dxa"/>
          </w:tcPr>
          <w:p w14:paraId="03F53ABD"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tc>
      </w:tr>
      <w:tr w:rsidR="005F36E3" w:rsidRPr="0031606D" w14:paraId="59523B84" w14:textId="77777777" w:rsidTr="66D34CE9">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405" w:type="dxa"/>
          </w:tcPr>
          <w:p w14:paraId="7C9BAF7F" w14:textId="77777777" w:rsidR="005F36E3" w:rsidRPr="00A5651C" w:rsidRDefault="005F36E3" w:rsidP="005F36E3">
            <w:pPr>
              <w:spacing w:before="0" w:after="0"/>
              <w:rPr>
                <w:rFonts w:eastAsia="Calibri" w:cs="Open Sans"/>
              </w:rPr>
            </w:pPr>
            <w:r w:rsidRPr="00A5651C">
              <w:rPr>
                <w:rFonts w:eastAsia="Calibri" w:cs="Open Sans"/>
              </w:rPr>
              <w:t>OPCAT Legislation:</w:t>
            </w:r>
          </w:p>
          <w:p w14:paraId="7BA89770" w14:textId="77777777" w:rsidR="005F36E3" w:rsidRPr="00A5651C" w:rsidRDefault="005F36E3" w:rsidP="005F36E3">
            <w:pPr>
              <w:spacing w:before="0" w:after="0"/>
              <w:rPr>
                <w:rFonts w:eastAsia="Calibri" w:cs="Open Sans"/>
              </w:rPr>
            </w:pPr>
          </w:p>
        </w:tc>
        <w:tc>
          <w:tcPr>
            <w:tcW w:w="6611" w:type="dxa"/>
          </w:tcPr>
          <w:p w14:paraId="0DC6B115" w14:textId="61CB145E" w:rsidR="005F36E3" w:rsidRPr="00A5651C" w:rsidRDefault="00000000"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b/>
                <w:bCs/>
              </w:rPr>
            </w:pPr>
            <w:hyperlink r:id="rId42" w:history="1">
              <w:r w:rsidR="2441999C" w:rsidRPr="0065711E">
                <w:rPr>
                  <w:rStyle w:val="Hyperlink"/>
                  <w:lang w:eastAsia="en-AU"/>
                </w:rPr>
                <w:t xml:space="preserve">Inspector of Detention Services </w:t>
              </w:r>
              <w:r w:rsidR="3B5A2788" w:rsidRPr="0065711E">
                <w:rPr>
                  <w:rStyle w:val="Hyperlink"/>
                </w:rPr>
                <w:t>Act</w:t>
              </w:r>
              <w:r w:rsidR="2441999C" w:rsidRPr="0065711E">
                <w:rPr>
                  <w:rStyle w:val="Hyperlink"/>
                </w:rPr>
                <w:t xml:space="preserve"> 2021</w:t>
              </w:r>
              <w:r w:rsidR="2441999C" w:rsidRPr="0065711E">
                <w:rPr>
                  <w:rStyle w:val="Hyperlink"/>
                  <w:rFonts w:eastAsia="Calibri" w:cs="Open Sans"/>
                </w:rPr>
                <w:t xml:space="preserve"> </w:t>
              </w:r>
              <w:r w:rsidR="1FD726CC" w:rsidRPr="0065711E">
                <w:rPr>
                  <w:rStyle w:val="Hyperlink"/>
                  <w:rFonts w:eastAsia="Calibri" w:cs="Open Sans"/>
                </w:rPr>
                <w:t>(Qld)</w:t>
              </w:r>
            </w:hyperlink>
            <w:r w:rsidR="1FD726CC" w:rsidRPr="66D34CE9">
              <w:rPr>
                <w:rFonts w:eastAsia="Calibri" w:cs="Open Sans"/>
                <w:color w:val="0563C1"/>
                <w:u w:val="single"/>
              </w:rPr>
              <w:t xml:space="preserve"> </w:t>
            </w:r>
            <w:r w:rsidR="2441999C" w:rsidRPr="66D34CE9">
              <w:rPr>
                <w:rFonts w:eastAsia="Calibri" w:cs="Open Sans"/>
              </w:rPr>
              <w:t>(Assented to the 7</w:t>
            </w:r>
            <w:r w:rsidR="2441999C" w:rsidRPr="66D34CE9">
              <w:rPr>
                <w:rFonts w:eastAsia="Calibri" w:cs="Open Sans"/>
                <w:vertAlign w:val="superscript"/>
              </w:rPr>
              <w:t>th</w:t>
            </w:r>
            <w:r w:rsidR="2441999C" w:rsidRPr="66D34CE9">
              <w:rPr>
                <w:rFonts w:eastAsia="Calibri" w:cs="Open Sans"/>
              </w:rPr>
              <w:t xml:space="preserve"> of September 2022)</w:t>
            </w:r>
          </w:p>
          <w:p w14:paraId="1A841CD1" w14:textId="77777777" w:rsidR="005F36E3" w:rsidRPr="00A5651C" w:rsidRDefault="005F36E3"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b/>
                <w:bCs/>
              </w:rPr>
            </w:pPr>
          </w:p>
        </w:tc>
      </w:tr>
    </w:tbl>
    <w:p w14:paraId="42C21CA2" w14:textId="77777777" w:rsidR="005F36E3" w:rsidRPr="00A5651C" w:rsidRDefault="005F36E3" w:rsidP="005F36E3">
      <w:pPr>
        <w:spacing w:before="0" w:after="0"/>
        <w:rPr>
          <w:rFonts w:eastAsia="Calibri" w:cs="Open Sans"/>
          <w:b/>
          <w:bCs/>
          <w:lang w:eastAsia="en-US"/>
        </w:rPr>
      </w:pPr>
    </w:p>
    <w:p w14:paraId="2BD138FC" w14:textId="5154CB4F" w:rsidR="005F36E3" w:rsidRPr="00A5651C" w:rsidRDefault="2441999C" w:rsidP="005F36E3">
      <w:pPr>
        <w:spacing w:before="0" w:after="0"/>
        <w:rPr>
          <w:rFonts w:eastAsia="Calibri" w:cs="Open Sans"/>
          <w:lang w:eastAsia="en-US"/>
        </w:rPr>
      </w:pPr>
      <w:r w:rsidRPr="66D34CE9">
        <w:rPr>
          <w:rFonts w:eastAsia="Calibri" w:cs="Open Sans"/>
          <w:lang w:eastAsia="en-US"/>
        </w:rPr>
        <w:t xml:space="preserve">On </w:t>
      </w:r>
      <w:r w:rsidR="6569E956" w:rsidRPr="66D34CE9">
        <w:rPr>
          <w:rFonts w:eastAsia="Calibri" w:cs="Open Sans"/>
          <w:lang w:eastAsia="en-US"/>
        </w:rPr>
        <w:t xml:space="preserve">28 </w:t>
      </w:r>
      <w:r w:rsidRPr="66D34CE9">
        <w:rPr>
          <w:rFonts w:eastAsia="Calibri" w:cs="Open Sans"/>
          <w:lang w:eastAsia="en-US"/>
        </w:rPr>
        <w:t>October 2021 the Queensland (Q</w:t>
      </w:r>
      <w:r w:rsidR="4E180A49" w:rsidRPr="66D34CE9">
        <w:rPr>
          <w:rFonts w:eastAsia="Calibri" w:cs="Open Sans"/>
          <w:lang w:eastAsia="en-US"/>
        </w:rPr>
        <w:t>ld</w:t>
      </w:r>
      <w:r w:rsidRPr="66D34CE9">
        <w:rPr>
          <w:rFonts w:eastAsia="Calibri" w:cs="Open Sans"/>
          <w:lang w:eastAsia="en-US"/>
        </w:rPr>
        <w:t>) Government introduced the</w:t>
      </w:r>
      <w:bookmarkStart w:id="35" w:name="_Hlk106799926"/>
      <w:r w:rsidRPr="66D34CE9">
        <w:rPr>
          <w:rFonts w:eastAsia="Calibri" w:cs="Open Sans"/>
          <w:lang w:eastAsia="en-US"/>
        </w:rPr>
        <w:t xml:space="preserve"> </w:t>
      </w:r>
      <w:r w:rsidRPr="66D34CE9">
        <w:rPr>
          <w:rFonts w:eastAsia="Calibri" w:cs="Open Sans"/>
          <w:i/>
          <w:iCs/>
          <w:lang w:eastAsia="en-US"/>
        </w:rPr>
        <w:t>Inspector of Detention Services Bill 2021</w:t>
      </w:r>
      <w:bookmarkEnd w:id="35"/>
      <w:r w:rsidRPr="66D34CE9">
        <w:rPr>
          <w:rFonts w:eastAsia="Calibri" w:cs="Open Sans"/>
          <w:lang w:eastAsia="en-US"/>
        </w:rPr>
        <w:t xml:space="preserve"> </w:t>
      </w:r>
      <w:r w:rsidR="1F217836" w:rsidRPr="66D34CE9">
        <w:rPr>
          <w:rFonts w:eastAsia="Calibri" w:cs="Open Sans"/>
          <w:lang w:eastAsia="en-US"/>
        </w:rPr>
        <w:t xml:space="preserve">(Qld) </w:t>
      </w:r>
      <w:r w:rsidRPr="66D34CE9">
        <w:rPr>
          <w:rFonts w:eastAsia="Calibri" w:cs="Open Sans"/>
          <w:lang w:eastAsia="en-US"/>
        </w:rPr>
        <w:t xml:space="preserve">into Parliament. The </w:t>
      </w:r>
      <w:r w:rsidR="5A199982" w:rsidRPr="66D34CE9">
        <w:rPr>
          <w:rFonts w:eastAsia="Calibri" w:cs="Open Sans"/>
          <w:lang w:eastAsia="en-US"/>
        </w:rPr>
        <w:t>Bill</w:t>
      </w:r>
      <w:r w:rsidRPr="66D34CE9">
        <w:rPr>
          <w:rFonts w:eastAsia="Calibri" w:cs="Open Sans"/>
          <w:lang w:eastAsia="en-US"/>
        </w:rPr>
        <w:t xml:space="preserve"> </w:t>
      </w:r>
      <w:r w:rsidR="301E9BFC" w:rsidRPr="66D34CE9">
        <w:rPr>
          <w:rFonts w:eastAsia="Calibri" w:cs="Open Sans"/>
          <w:lang w:eastAsia="en-US"/>
        </w:rPr>
        <w:t>was</w:t>
      </w:r>
      <w:r w:rsidRPr="66D34CE9">
        <w:rPr>
          <w:rFonts w:eastAsia="Calibri" w:cs="Open Sans"/>
          <w:lang w:eastAsia="en-US"/>
        </w:rPr>
        <w:t xml:space="preserve"> designed to provide independent oversight over places of detention namely: prisons, community corrections centres, work camps, youth detention centres and watch houses. Under the </w:t>
      </w:r>
      <w:r w:rsidR="533E8A6E" w:rsidRPr="66D34CE9">
        <w:rPr>
          <w:rFonts w:eastAsia="Calibri" w:cs="Open Sans"/>
          <w:lang w:eastAsia="en-US"/>
        </w:rPr>
        <w:t>Bill</w:t>
      </w:r>
      <w:r w:rsidRPr="66D34CE9">
        <w:rPr>
          <w:rFonts w:eastAsia="Calibri" w:cs="Open Sans"/>
          <w:lang w:eastAsia="en-US"/>
        </w:rPr>
        <w:t>, the Q</w:t>
      </w:r>
      <w:r w:rsidR="70629749" w:rsidRPr="66D34CE9">
        <w:rPr>
          <w:rFonts w:eastAsia="Calibri" w:cs="Open Sans"/>
          <w:lang w:eastAsia="en-US"/>
        </w:rPr>
        <w:t>ueensland</w:t>
      </w:r>
      <w:r w:rsidRPr="66D34CE9">
        <w:rPr>
          <w:rFonts w:eastAsia="Calibri" w:cs="Open Sans"/>
          <w:lang w:eastAsia="en-US"/>
        </w:rPr>
        <w:t xml:space="preserve"> Ombudsman is designated the Inspector of Detention Services, and staff from the Office of the </w:t>
      </w:r>
      <w:r w:rsidR="70629749" w:rsidRPr="66D34CE9">
        <w:rPr>
          <w:rFonts w:eastAsia="Calibri" w:cs="Open Sans"/>
          <w:lang w:eastAsia="en-US"/>
        </w:rPr>
        <w:t>Queensland</w:t>
      </w:r>
      <w:r w:rsidRPr="66D34CE9">
        <w:rPr>
          <w:rFonts w:eastAsia="Calibri" w:cs="Open Sans"/>
          <w:lang w:eastAsia="en-US"/>
        </w:rPr>
        <w:t xml:space="preserve"> Ombudsman will support the exercise of the inspector’s functions.</w:t>
      </w:r>
    </w:p>
    <w:p w14:paraId="1483F5FD" w14:textId="77777777" w:rsidR="005F36E3" w:rsidRPr="00A5651C" w:rsidRDefault="005F36E3" w:rsidP="005F36E3">
      <w:pPr>
        <w:spacing w:before="0" w:after="0"/>
        <w:rPr>
          <w:rFonts w:eastAsia="Calibri" w:cs="Open Sans"/>
          <w:lang w:eastAsia="en-US"/>
        </w:rPr>
      </w:pPr>
    </w:p>
    <w:p w14:paraId="2580A79B" w14:textId="77777777" w:rsidR="005F36E3" w:rsidRPr="00A5651C" w:rsidRDefault="2441999C" w:rsidP="005F36E3">
      <w:pPr>
        <w:spacing w:before="0" w:after="0"/>
        <w:rPr>
          <w:rFonts w:eastAsia="Calibri" w:cs="Open Sans"/>
          <w:lang w:eastAsia="en-US"/>
        </w:rPr>
      </w:pPr>
      <w:r w:rsidRPr="00A5651C">
        <w:rPr>
          <w:rFonts w:eastAsia="Calibri" w:cs="Open Sans"/>
          <w:lang w:eastAsia="en-US"/>
        </w:rPr>
        <w:t>The Bill was referred to the Legal Affairs and Safety Committee for public consultation. A written submission period and public hearing occurred in November 2021.</w:t>
      </w:r>
      <w:r w:rsidR="005F36E3" w:rsidRPr="00A5651C">
        <w:rPr>
          <w:rFonts w:eastAsia="Calibri" w:cs="Open Sans"/>
          <w:vertAlign w:val="superscript"/>
          <w:lang w:eastAsia="en-US"/>
        </w:rPr>
        <w:endnoteReference w:id="68"/>
      </w:r>
    </w:p>
    <w:p w14:paraId="53AA9DBB" w14:textId="77777777" w:rsidR="005F36E3" w:rsidRPr="00A5651C" w:rsidRDefault="005F36E3" w:rsidP="005F36E3">
      <w:pPr>
        <w:spacing w:before="0" w:after="0"/>
        <w:rPr>
          <w:rFonts w:eastAsia="Calibri" w:cs="Open Sans"/>
          <w:lang w:eastAsia="en-US"/>
        </w:rPr>
      </w:pPr>
    </w:p>
    <w:p w14:paraId="5371E028" w14:textId="34C3CCF4"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While the </w:t>
      </w:r>
      <w:r w:rsidR="00E139F6" w:rsidRPr="00A5651C">
        <w:rPr>
          <w:rFonts w:eastAsia="Calibri" w:cs="Open Sans"/>
          <w:lang w:eastAsia="en-US"/>
        </w:rPr>
        <w:t>Q</w:t>
      </w:r>
      <w:r w:rsidR="00E139F6">
        <w:rPr>
          <w:rFonts w:eastAsia="Calibri" w:cs="Open Sans"/>
          <w:lang w:eastAsia="en-US"/>
        </w:rPr>
        <w:t>ueensland</w:t>
      </w:r>
      <w:r w:rsidRPr="00A5651C">
        <w:rPr>
          <w:rFonts w:eastAsia="Calibri" w:cs="Open Sans"/>
          <w:lang w:eastAsia="en-US"/>
        </w:rPr>
        <w:t xml:space="preserve"> Government did not specifically </w:t>
      </w:r>
      <w:r w:rsidR="34CA4493" w:rsidRPr="00A5651C">
        <w:rPr>
          <w:rFonts w:eastAsia="Calibri" w:cs="Open Sans"/>
          <w:lang w:eastAsia="en-US"/>
        </w:rPr>
        <w:t>state that the</w:t>
      </w:r>
      <w:r w:rsidRPr="00A5651C">
        <w:rPr>
          <w:rFonts w:eastAsia="Calibri" w:cs="Open Sans"/>
          <w:lang w:eastAsia="en-US"/>
        </w:rPr>
        <w:t xml:space="preserve"> Inspector of Detention Services </w:t>
      </w:r>
      <w:r w:rsidR="1FBA7D10" w:rsidRPr="00A5651C">
        <w:rPr>
          <w:rFonts w:eastAsia="Calibri" w:cs="Open Sans"/>
          <w:lang w:eastAsia="en-US"/>
        </w:rPr>
        <w:t>would</w:t>
      </w:r>
      <w:r w:rsidRPr="00A5651C">
        <w:rPr>
          <w:rFonts w:eastAsia="Calibri" w:cs="Open Sans"/>
          <w:lang w:eastAsia="en-US"/>
        </w:rPr>
        <w:t xml:space="preserve"> be an NPM, the Legal Affairs and Safety Committee probed this question at its public briefing on the Bill. In response, the representative from the Attorney-General’s Department stated:</w:t>
      </w:r>
    </w:p>
    <w:p w14:paraId="52B13479" w14:textId="77777777" w:rsidR="005F36E3" w:rsidRPr="00A5651C" w:rsidRDefault="005F36E3" w:rsidP="005F36E3">
      <w:pPr>
        <w:spacing w:before="0" w:after="0"/>
        <w:rPr>
          <w:rFonts w:eastAsia="Calibri" w:cs="Open Sans"/>
          <w:lang w:eastAsia="en-US"/>
        </w:rPr>
      </w:pPr>
    </w:p>
    <w:p w14:paraId="7336ECE8" w14:textId="603CD1B5" w:rsidR="005F36E3" w:rsidRPr="00A5651C" w:rsidRDefault="2441999C" w:rsidP="491B26D8">
      <w:pPr>
        <w:spacing w:before="0" w:after="0"/>
        <w:ind w:left="720"/>
        <w:rPr>
          <w:rFonts w:eastAsia="Calibri" w:cs="Open Sans"/>
          <w:sz w:val="22"/>
          <w:szCs w:val="22"/>
          <w:lang w:eastAsia="en-US"/>
        </w:rPr>
      </w:pPr>
      <w:r w:rsidRPr="491B26D8">
        <w:rPr>
          <w:rFonts w:eastAsia="Calibri" w:cs="Open Sans"/>
          <w:sz w:val="22"/>
          <w:szCs w:val="22"/>
          <w:lang w:eastAsia="en-US"/>
        </w:rPr>
        <w:t xml:space="preserve">Whilst the government is yet to make a decision around OPCAT, and whilst there is more information to come about the expectations about a body or bodies that will do this national preventative mechanism work under OPCAT, the policy </w:t>
      </w:r>
      <w:r w:rsidRPr="491B26D8">
        <w:rPr>
          <w:rFonts w:eastAsia="Calibri" w:cs="Open Sans"/>
          <w:sz w:val="22"/>
          <w:szCs w:val="22"/>
          <w:lang w:eastAsia="en-US"/>
        </w:rPr>
        <w:lastRenderedPageBreak/>
        <w:t>intention is that the inspector has been set up with some of those key functions of what could be expected of a national preventative mechanism in mind such as the preventing visiting mandate and the function, operation and independence et cetera.</w:t>
      </w:r>
      <w:r w:rsidR="005F36E3" w:rsidRPr="491B26D8">
        <w:rPr>
          <w:rFonts w:eastAsia="Calibri" w:cs="Open Sans"/>
          <w:sz w:val="22"/>
          <w:szCs w:val="22"/>
          <w:vertAlign w:val="superscript"/>
          <w:lang w:eastAsia="en-US"/>
        </w:rPr>
        <w:endnoteReference w:id="69"/>
      </w:r>
    </w:p>
    <w:p w14:paraId="1D2B7027" w14:textId="77777777" w:rsidR="005F36E3" w:rsidRPr="00A5651C" w:rsidRDefault="005F36E3" w:rsidP="005F36E3">
      <w:pPr>
        <w:spacing w:before="0" w:after="0"/>
        <w:rPr>
          <w:rFonts w:eastAsia="Calibri" w:cs="Open Sans"/>
          <w:lang w:eastAsia="en-US"/>
        </w:rPr>
      </w:pPr>
    </w:p>
    <w:p w14:paraId="267A42FD" w14:textId="563337AF" w:rsidR="005F36E3" w:rsidRPr="00A5651C" w:rsidRDefault="2441999C" w:rsidP="005F36E3">
      <w:pPr>
        <w:spacing w:before="0" w:after="0"/>
        <w:rPr>
          <w:rFonts w:eastAsia="Calibri" w:cs="Open Sans"/>
          <w:lang w:eastAsia="en-US"/>
        </w:rPr>
      </w:pPr>
      <w:r w:rsidRPr="00A5651C">
        <w:rPr>
          <w:rFonts w:eastAsia="Calibri" w:cs="Open Sans"/>
          <w:lang w:eastAsia="en-US"/>
        </w:rPr>
        <w:t xml:space="preserve">The Legal Affairs and Safety Committee reported on the Bill on </w:t>
      </w:r>
      <w:r w:rsidR="53E528A1" w:rsidRPr="00A5651C">
        <w:rPr>
          <w:rFonts w:eastAsia="Calibri" w:cs="Open Sans"/>
          <w:lang w:eastAsia="en-US"/>
        </w:rPr>
        <w:t>21</w:t>
      </w:r>
      <w:r w:rsidRPr="00A5651C">
        <w:rPr>
          <w:rFonts w:eastAsia="Calibri" w:cs="Open Sans"/>
          <w:lang w:eastAsia="en-US"/>
        </w:rPr>
        <w:t xml:space="preserve"> January 2022. The Committee made no recommendations regarding OPCAT and stated</w:t>
      </w:r>
      <w:r w:rsidR="70629749">
        <w:rPr>
          <w:rFonts w:eastAsia="Calibri" w:cs="Open Sans"/>
          <w:lang w:eastAsia="en-US"/>
        </w:rPr>
        <w:t xml:space="preserve"> that</w:t>
      </w:r>
      <w:r w:rsidRPr="00A5651C">
        <w:rPr>
          <w:rFonts w:eastAsia="Calibri" w:cs="Open Sans"/>
          <w:lang w:eastAsia="en-US"/>
        </w:rPr>
        <w:t xml:space="preserve"> ‘</w:t>
      </w:r>
      <w:r w:rsidR="70629749">
        <w:rPr>
          <w:rFonts w:eastAsia="Calibri" w:cs="Open Sans"/>
          <w:lang w:eastAsia="en-US"/>
        </w:rPr>
        <w:t>t</w:t>
      </w:r>
      <w:r w:rsidRPr="00A5651C">
        <w:rPr>
          <w:rFonts w:eastAsia="Calibri" w:cs="Open Sans"/>
          <w:lang w:eastAsia="en-US"/>
        </w:rPr>
        <w:t>he department has advised that a decision about OPCAT implementation in Queensland is yet to be made</w:t>
      </w:r>
      <w:r w:rsidR="70629749">
        <w:rPr>
          <w:rFonts w:eastAsia="Calibri" w:cs="Open Sans"/>
          <w:lang w:eastAsia="en-US"/>
        </w:rPr>
        <w:t>’</w:t>
      </w:r>
      <w:r w:rsidRPr="00A5651C">
        <w:rPr>
          <w:rFonts w:eastAsia="Calibri" w:cs="Open Sans"/>
          <w:lang w:eastAsia="en-US"/>
        </w:rPr>
        <w:t>.</w:t>
      </w:r>
      <w:r w:rsidR="005F36E3" w:rsidRPr="00A5651C">
        <w:rPr>
          <w:rFonts w:eastAsia="Calibri" w:cs="Open Sans"/>
          <w:vertAlign w:val="superscript"/>
          <w:lang w:eastAsia="en-US"/>
        </w:rPr>
        <w:endnoteReference w:id="70"/>
      </w:r>
    </w:p>
    <w:p w14:paraId="3B68ADF1" w14:textId="77777777" w:rsidR="005F36E3" w:rsidRPr="00A5651C" w:rsidRDefault="005F36E3" w:rsidP="005F36E3">
      <w:pPr>
        <w:spacing w:before="0" w:after="0"/>
        <w:rPr>
          <w:rFonts w:eastAsia="Calibri" w:cs="Open Sans"/>
          <w:lang w:eastAsia="en-US"/>
        </w:rPr>
      </w:pPr>
    </w:p>
    <w:p w14:paraId="39E5BBB6" w14:textId="6642C8E3"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During the second reading speech for the Bill on </w:t>
      </w:r>
      <w:r w:rsidR="49AC9659" w:rsidRPr="00A5651C">
        <w:rPr>
          <w:rFonts w:eastAsia="Calibri" w:cs="Open Sans"/>
          <w:lang w:eastAsia="en-US"/>
        </w:rPr>
        <w:t>26 May</w:t>
      </w:r>
      <w:r w:rsidRPr="00A5651C">
        <w:rPr>
          <w:rFonts w:eastAsia="Calibri" w:cs="Open Sans"/>
          <w:lang w:eastAsia="en-US"/>
        </w:rPr>
        <w:t xml:space="preserve"> 2022, the Minister for Children and Youth Justice and Minister for Multicultural Affairs indicated </w:t>
      </w:r>
      <w:r w:rsidR="7AF05AC0" w:rsidRPr="00A5651C">
        <w:rPr>
          <w:rFonts w:eastAsia="Calibri" w:cs="Open Sans"/>
          <w:lang w:eastAsia="en-US"/>
        </w:rPr>
        <w:t>that the Queensland Government would provide</w:t>
      </w:r>
      <w:r w:rsidRPr="00A5651C">
        <w:rPr>
          <w:rFonts w:eastAsia="Calibri" w:cs="Open Sans"/>
          <w:lang w:eastAsia="en-US"/>
        </w:rPr>
        <w:t>:</w:t>
      </w:r>
    </w:p>
    <w:p w14:paraId="3D5F01B2" w14:textId="77777777" w:rsidR="005F36E3" w:rsidRPr="00A5651C" w:rsidRDefault="005F36E3" w:rsidP="005F36E3">
      <w:pPr>
        <w:spacing w:before="0" w:after="0"/>
        <w:rPr>
          <w:rFonts w:eastAsia="Calibri" w:cs="Open Sans"/>
          <w:lang w:eastAsia="en-US"/>
        </w:rPr>
      </w:pPr>
    </w:p>
    <w:p w14:paraId="00D0D592" w14:textId="7969EE7D" w:rsidR="005F36E3" w:rsidRPr="00A5651C" w:rsidRDefault="2441999C" w:rsidP="561E8806">
      <w:pPr>
        <w:spacing w:before="0" w:after="0"/>
        <w:ind w:left="720"/>
        <w:rPr>
          <w:rFonts w:eastAsia="Calibri" w:cs="Open Sans"/>
          <w:sz w:val="22"/>
          <w:szCs w:val="22"/>
          <w:lang w:eastAsia="en-US"/>
        </w:rPr>
      </w:pPr>
      <w:r w:rsidRPr="3A30A566">
        <w:rPr>
          <w:rFonts w:eastAsia="Calibri" w:cs="Open Sans"/>
          <w:sz w:val="22"/>
          <w:szCs w:val="22"/>
          <w:lang w:eastAsia="en-US"/>
        </w:rPr>
        <w:t>additional funding to the Ombudsman’s office of $9.38 million over four years and $2.97 million per annum ongoing. Provision has also been made for the engagement of up to an additional 16 full-time equivalent staff for the office of the inspector.</w:t>
      </w:r>
      <w:r w:rsidR="1FF2BADD" w:rsidRPr="3A30A566">
        <w:rPr>
          <w:rFonts w:eastAsia="Calibri" w:cs="Open Sans"/>
          <w:sz w:val="22"/>
          <w:szCs w:val="22"/>
          <w:lang w:eastAsia="en-US"/>
        </w:rPr>
        <w:t xml:space="preserve"> This additional funding and resourcing will ensure the inspector can effective</w:t>
      </w:r>
      <w:r w:rsidR="70629749">
        <w:rPr>
          <w:rFonts w:eastAsia="Calibri" w:cs="Open Sans"/>
          <w:sz w:val="22"/>
          <w:szCs w:val="22"/>
          <w:lang w:eastAsia="en-US"/>
        </w:rPr>
        <w:t>ly</w:t>
      </w:r>
      <w:r w:rsidR="1FF2BADD" w:rsidRPr="3A30A566">
        <w:rPr>
          <w:rFonts w:eastAsia="Calibri" w:cs="Open Sans"/>
          <w:sz w:val="22"/>
          <w:szCs w:val="22"/>
          <w:lang w:eastAsia="en-US"/>
        </w:rPr>
        <w:t xml:space="preserve"> carry out its functions without compromising those performed by the Ombudsman. I acknowledge that adequate funding and resourcing will be the key to the inspector operating </w:t>
      </w:r>
      <w:r w:rsidR="38A0D0DB" w:rsidRPr="561E8806">
        <w:rPr>
          <w:rFonts w:eastAsia="Calibri" w:cs="Open Sans"/>
          <w:sz w:val="22"/>
          <w:szCs w:val="22"/>
          <w:lang w:eastAsia="en-US"/>
        </w:rPr>
        <w:t>effectively</w:t>
      </w:r>
      <w:r w:rsidR="6F4C7D25" w:rsidRPr="561E8806">
        <w:rPr>
          <w:rFonts w:eastAsia="Calibri" w:cs="Open Sans"/>
          <w:sz w:val="22"/>
          <w:szCs w:val="22"/>
          <w:lang w:eastAsia="en-US"/>
        </w:rPr>
        <w:t>.</w:t>
      </w:r>
      <w:r w:rsidR="005F36E3" w:rsidRPr="561E8806">
        <w:rPr>
          <w:rFonts w:eastAsia="Calibri" w:cs="Open Sans"/>
          <w:sz w:val="22"/>
          <w:szCs w:val="22"/>
          <w:vertAlign w:val="superscript"/>
          <w:lang w:eastAsia="en-US"/>
        </w:rPr>
        <w:endnoteReference w:id="71"/>
      </w:r>
    </w:p>
    <w:p w14:paraId="669DF596" w14:textId="77777777" w:rsidR="005F36E3" w:rsidRPr="00A5651C" w:rsidRDefault="005F36E3" w:rsidP="005F36E3">
      <w:pPr>
        <w:spacing w:before="0" w:after="0"/>
        <w:rPr>
          <w:rFonts w:eastAsia="Calibri" w:cs="Open Sans"/>
          <w:lang w:eastAsia="en-US"/>
        </w:rPr>
      </w:pPr>
    </w:p>
    <w:p w14:paraId="54E37A7F" w14:textId="39DB9B42" w:rsidR="005F36E3" w:rsidRPr="00A5651C" w:rsidRDefault="005F36E3" w:rsidP="005F36E3">
      <w:pPr>
        <w:spacing w:before="0" w:after="0"/>
        <w:rPr>
          <w:rFonts w:eastAsia="Calibri" w:cs="Open Sans"/>
          <w:lang w:eastAsia="en-US"/>
        </w:rPr>
      </w:pPr>
      <w:r w:rsidRPr="00A5651C">
        <w:rPr>
          <w:rFonts w:eastAsia="Calibri" w:cs="Open Sans"/>
          <w:lang w:eastAsia="en-US"/>
        </w:rPr>
        <w:t xml:space="preserve">Further, </w:t>
      </w:r>
      <w:r w:rsidR="00E139F6">
        <w:rPr>
          <w:rFonts w:eastAsia="Calibri" w:cs="Open Sans"/>
          <w:lang w:eastAsia="en-US"/>
        </w:rPr>
        <w:t>the Minister</w:t>
      </w:r>
      <w:r w:rsidRPr="00A5651C">
        <w:rPr>
          <w:rFonts w:eastAsia="Calibri" w:cs="Open Sans"/>
          <w:lang w:eastAsia="en-US"/>
        </w:rPr>
        <w:t xml:space="preserve"> went on to state:</w:t>
      </w:r>
    </w:p>
    <w:p w14:paraId="35DF3ADF" w14:textId="77777777" w:rsidR="005F36E3" w:rsidRPr="00A5651C" w:rsidRDefault="005F36E3" w:rsidP="005F36E3">
      <w:pPr>
        <w:spacing w:before="0" w:after="0"/>
        <w:rPr>
          <w:rFonts w:eastAsia="Calibri" w:cs="Open Sans"/>
          <w:lang w:eastAsia="en-US"/>
        </w:rPr>
      </w:pPr>
    </w:p>
    <w:p w14:paraId="4FE24398" w14:textId="26F819A7" w:rsidR="005F36E3" w:rsidRPr="00A5651C" w:rsidRDefault="256ED34B" w:rsidP="62939B9B">
      <w:pPr>
        <w:spacing w:before="0" w:after="0"/>
        <w:ind w:left="720"/>
        <w:rPr>
          <w:rFonts w:eastAsia="Calibri" w:cs="Open Sans"/>
          <w:sz w:val="22"/>
          <w:szCs w:val="22"/>
          <w:lang w:eastAsia="en-US"/>
        </w:rPr>
      </w:pPr>
      <w:r w:rsidRPr="62939B9B">
        <w:rPr>
          <w:rFonts w:eastAsia="Calibri" w:cs="Open Sans"/>
          <w:sz w:val="22"/>
          <w:szCs w:val="22"/>
          <w:lang w:eastAsia="en-US"/>
        </w:rPr>
        <w:t>Our government supports the principles of OPCAT, and the introduction of this bill demonstrates that. It is the Commonwealth government that made the decision to ratify OPCAT, which imposes broader obligations beyond just nominating a national preventive mechanism.</w:t>
      </w:r>
    </w:p>
    <w:p w14:paraId="3647FC1B" w14:textId="77777777" w:rsidR="005F36E3" w:rsidRPr="00A5651C" w:rsidRDefault="005F36E3" w:rsidP="62939B9B">
      <w:pPr>
        <w:spacing w:before="0" w:after="0"/>
        <w:ind w:left="720"/>
        <w:rPr>
          <w:rFonts w:eastAsia="Calibri" w:cs="Open Sans"/>
          <w:sz w:val="22"/>
          <w:szCs w:val="22"/>
          <w:lang w:eastAsia="en-US"/>
        </w:rPr>
      </w:pPr>
    </w:p>
    <w:p w14:paraId="56EAEB9C" w14:textId="788FE483" w:rsidR="005F36E3" w:rsidRPr="00A5651C" w:rsidRDefault="36907256" w:rsidP="62939B9B">
      <w:pPr>
        <w:spacing w:before="0" w:after="0"/>
        <w:ind w:left="720"/>
        <w:rPr>
          <w:rFonts w:eastAsia="Calibri" w:cs="Open Sans"/>
          <w:sz w:val="22"/>
          <w:szCs w:val="22"/>
          <w:lang w:eastAsia="en-US"/>
        </w:rPr>
      </w:pPr>
      <w:r w:rsidRPr="62939B9B">
        <w:rPr>
          <w:rFonts w:eastAsia="Calibri" w:cs="Open Sans"/>
          <w:sz w:val="22"/>
          <w:szCs w:val="22"/>
          <w:lang w:eastAsia="en-US"/>
        </w:rPr>
        <w:t>There are significant cost implications in properly giving effect to OPCAT. Until ongoing funding</w:t>
      </w:r>
      <w:r w:rsidR="5BF295F2" w:rsidRPr="62939B9B">
        <w:rPr>
          <w:rFonts w:eastAsia="Calibri" w:cs="Open Sans"/>
          <w:sz w:val="22"/>
          <w:szCs w:val="22"/>
          <w:lang w:eastAsia="en-US"/>
        </w:rPr>
        <w:t xml:space="preserve"> </w:t>
      </w:r>
      <w:r w:rsidR="2441999C" w:rsidRPr="62939B9B">
        <w:rPr>
          <w:rFonts w:eastAsia="Calibri" w:cs="Open Sans"/>
          <w:sz w:val="22"/>
          <w:szCs w:val="22"/>
          <w:lang w:eastAsia="en-US"/>
        </w:rPr>
        <w:t>for OPCAT is resolved with the Commonwealth, Queensland will not make a formal commitment to implement OPCAT. We will, however, continue to work with the Commonwealth and other jurisdictions to determine how best to implement OPCAT in Australia.</w:t>
      </w:r>
      <w:r w:rsidR="005F36E3" w:rsidRPr="62939B9B">
        <w:rPr>
          <w:rFonts w:eastAsia="Calibri" w:cs="Open Sans"/>
          <w:sz w:val="22"/>
          <w:szCs w:val="22"/>
          <w:vertAlign w:val="superscript"/>
          <w:lang w:eastAsia="en-US"/>
        </w:rPr>
        <w:endnoteReference w:id="72"/>
      </w:r>
    </w:p>
    <w:p w14:paraId="79D6B6D7" w14:textId="77777777" w:rsidR="005F36E3" w:rsidRPr="00A5651C" w:rsidRDefault="005F36E3" w:rsidP="005F36E3">
      <w:pPr>
        <w:spacing w:before="0" w:after="0"/>
        <w:rPr>
          <w:rFonts w:eastAsia="Calibri" w:cs="Open Sans"/>
          <w:lang w:eastAsia="en-US"/>
        </w:rPr>
      </w:pPr>
    </w:p>
    <w:p w14:paraId="3D3160E0" w14:textId="498F788A"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At a subsequent debate on </w:t>
      </w:r>
      <w:r w:rsidR="7EE98E22" w:rsidRPr="00A5651C">
        <w:rPr>
          <w:rFonts w:eastAsia="Calibri" w:cs="Open Sans"/>
          <w:lang w:eastAsia="en-US"/>
        </w:rPr>
        <w:t xml:space="preserve">30 </w:t>
      </w:r>
      <w:r w:rsidRPr="00A5651C">
        <w:rPr>
          <w:rFonts w:eastAsia="Calibri" w:cs="Open Sans"/>
          <w:lang w:eastAsia="en-US"/>
        </w:rPr>
        <w:t>August 2022, the Attorney-General reiterated that:</w:t>
      </w:r>
    </w:p>
    <w:p w14:paraId="2A5E3423" w14:textId="77777777" w:rsidR="005F36E3" w:rsidRPr="00A5651C" w:rsidRDefault="005F36E3" w:rsidP="005F36E3">
      <w:pPr>
        <w:spacing w:before="0" w:after="0"/>
        <w:rPr>
          <w:rFonts w:eastAsia="Calibri" w:cs="Open Sans"/>
          <w:lang w:eastAsia="en-US"/>
        </w:rPr>
      </w:pPr>
    </w:p>
    <w:p w14:paraId="7B02F67B" w14:textId="4FDE60AC" w:rsidR="005F36E3" w:rsidRDefault="2441999C" w:rsidP="6FDBF3B8">
      <w:pPr>
        <w:spacing w:before="0" w:after="0"/>
        <w:ind w:left="720"/>
        <w:rPr>
          <w:rFonts w:eastAsia="Malgun Gothic" w:cs="Open Sans"/>
          <w:sz w:val="22"/>
          <w:szCs w:val="22"/>
          <w:lang w:eastAsia="en-US"/>
        </w:rPr>
      </w:pPr>
      <w:r w:rsidRPr="6FDBF3B8">
        <w:rPr>
          <w:rFonts w:eastAsia="Malgun Gothic" w:cs="Open Sans"/>
          <w:sz w:val="22"/>
          <w:szCs w:val="22"/>
          <w:lang w:eastAsia="en-US"/>
        </w:rPr>
        <w:t xml:space="preserve">The Queensland government supports the principles of OPCAT. However, Queensland will make no formal commitment to implement OPCAT until ongoing funding for NPMs is resolved with the Commonwealth government—an issue that may be resolved a lot more easily now that we have a new federal government—and this is consistent with every other jurisdiction. Although the purpose of the inspector bill is not to give effect to OPCAT, the inspector has been designed to encompass key features of an NPM as outlined in OPCAT... The Queensland government will work with the Commonwealth and other states and </w:t>
      </w:r>
      <w:r w:rsidRPr="6FDBF3B8">
        <w:rPr>
          <w:rFonts w:eastAsia="Malgun Gothic" w:cs="Open Sans"/>
          <w:sz w:val="22"/>
          <w:szCs w:val="22"/>
          <w:lang w:eastAsia="en-US"/>
        </w:rPr>
        <w:lastRenderedPageBreak/>
        <w:t>territories to determine how best to implement OPCAT in Australia. We understand that Commonwealth funding for OPCAT remains an outstanding issue with all other jurisdictions.</w:t>
      </w:r>
      <w:r w:rsidR="005F36E3" w:rsidRPr="6FDBF3B8">
        <w:rPr>
          <w:rFonts w:eastAsia="Malgun Gothic" w:cs="Open Sans"/>
          <w:sz w:val="22"/>
          <w:szCs w:val="22"/>
          <w:vertAlign w:val="superscript"/>
          <w:lang w:eastAsia="en-US"/>
        </w:rPr>
        <w:endnoteReference w:id="73"/>
      </w:r>
    </w:p>
    <w:p w14:paraId="405E1B1F" w14:textId="45B3FC76" w:rsidR="00E37E08" w:rsidRDefault="00E37E08" w:rsidP="512EE473">
      <w:pPr>
        <w:spacing w:before="0" w:after="0"/>
        <w:ind w:left="720"/>
        <w:rPr>
          <w:lang w:eastAsia="en-US"/>
        </w:rPr>
      </w:pPr>
    </w:p>
    <w:p w14:paraId="0A238AEF" w14:textId="04FF3408" w:rsidR="00E37E08" w:rsidRDefault="7656CA3F" w:rsidP="512EE473">
      <w:pPr>
        <w:spacing w:before="0" w:after="0"/>
        <w:rPr>
          <w:lang w:eastAsia="en-US"/>
        </w:rPr>
      </w:pPr>
      <w:r w:rsidRPr="66D34CE9">
        <w:rPr>
          <w:lang w:eastAsia="en-US"/>
        </w:rPr>
        <w:t xml:space="preserve">Following the passage of the Bill, the Queensland Ombudsman noted: </w:t>
      </w:r>
    </w:p>
    <w:p w14:paraId="2903BE83" w14:textId="182FD5D3" w:rsidR="66D34CE9" w:rsidRDefault="66D34CE9" w:rsidP="66D34CE9">
      <w:pPr>
        <w:spacing w:before="0" w:after="0"/>
        <w:rPr>
          <w:lang w:eastAsia="en-US"/>
        </w:rPr>
      </w:pPr>
    </w:p>
    <w:p w14:paraId="199F3DA3" w14:textId="483714F9" w:rsidR="00E37E08" w:rsidRDefault="7656CA3F" w:rsidP="66D34CE9">
      <w:pPr>
        <w:spacing w:before="0" w:after="0"/>
        <w:ind w:left="720"/>
        <w:rPr>
          <w:rFonts w:eastAsia="Open Sans" w:cs="Open Sans"/>
          <w:sz w:val="22"/>
          <w:szCs w:val="22"/>
        </w:rPr>
      </w:pPr>
      <w:r w:rsidRPr="512EE473">
        <w:rPr>
          <w:rFonts w:eastAsia="Open Sans" w:cs="Open Sans"/>
          <w:sz w:val="22"/>
          <w:szCs w:val="22"/>
        </w:rPr>
        <w:t>On 30 August 2022, the Inspector of Detention Services Bill 2021 was passed by the Legislative Assembly. The 2022–23 Queensland Budget allocated additional funding for the Office of $9.4 million over four years and $3 million per annum ongoing to establish the new function. I look forward to working with stakeholders to undertake this important role</w:t>
      </w:r>
      <w:r w:rsidR="5EF1342E" w:rsidRPr="512EE473">
        <w:rPr>
          <w:rFonts w:eastAsia="Open Sans" w:cs="Open Sans"/>
          <w:sz w:val="22"/>
          <w:szCs w:val="22"/>
        </w:rPr>
        <w:t>.</w:t>
      </w:r>
      <w:r w:rsidR="00E37E08" w:rsidRPr="512EE473">
        <w:rPr>
          <w:rStyle w:val="EndnoteReference"/>
          <w:rFonts w:eastAsia="Open Sans" w:cs="Open Sans"/>
          <w:sz w:val="22"/>
          <w:szCs w:val="22"/>
        </w:rPr>
        <w:endnoteReference w:id="74"/>
      </w:r>
      <w:bookmarkStart w:id="36" w:name="_New_South_Wales"/>
      <w:bookmarkEnd w:id="36"/>
    </w:p>
    <w:p w14:paraId="317201A7" w14:textId="483714F9" w:rsidR="00E37E08" w:rsidRDefault="00E37E08" w:rsidP="66D34CE9">
      <w:pPr>
        <w:spacing w:before="0" w:after="0"/>
        <w:ind w:left="720"/>
        <w:rPr>
          <w:rFonts w:eastAsia="Open Sans" w:cs="Open Sans"/>
          <w:sz w:val="22"/>
          <w:szCs w:val="22"/>
        </w:rPr>
      </w:pPr>
    </w:p>
    <w:p w14:paraId="3BB6CFBC" w14:textId="6E63F6CA" w:rsidR="005F36E3" w:rsidRPr="00330D3F" w:rsidRDefault="005F36E3" w:rsidP="005F36E3">
      <w:pPr>
        <w:keepNext/>
        <w:keepLines/>
        <w:spacing w:before="40" w:after="0"/>
        <w:outlineLvl w:val="1"/>
        <w:rPr>
          <w:rFonts w:eastAsia="Malgun Gothic" w:cs="Open Sans"/>
          <w:b/>
          <w:bCs/>
          <w:color w:val="2F5496"/>
          <w:sz w:val="28"/>
          <w:szCs w:val="28"/>
          <w:lang w:eastAsia="en-US"/>
        </w:rPr>
      </w:pPr>
      <w:bookmarkStart w:id="37" w:name="_Toc116478210"/>
      <w:r w:rsidRPr="55E208F0">
        <w:rPr>
          <w:rFonts w:eastAsia="Malgun Gothic" w:cs="Open Sans"/>
          <w:b/>
          <w:color w:val="2F5496" w:themeColor="accent5" w:themeShade="BF"/>
          <w:sz w:val="28"/>
          <w:szCs w:val="28"/>
          <w:lang w:eastAsia="en-US"/>
        </w:rPr>
        <w:t>New South Wales</w:t>
      </w:r>
      <w:bookmarkEnd w:id="37"/>
    </w:p>
    <w:p w14:paraId="6F4C2D4B" w14:textId="77777777" w:rsidR="005F36E3" w:rsidRPr="005F36E3" w:rsidRDefault="005F36E3" w:rsidP="005F36E3">
      <w:pPr>
        <w:spacing w:before="0" w:after="0"/>
        <w:rPr>
          <w:rFonts w:eastAsia="Calibri" w:cs="Open Sans"/>
          <w:b/>
          <w:bCs/>
          <w:sz w:val="22"/>
          <w:szCs w:val="22"/>
          <w:lang w:eastAsia="en-US"/>
        </w:rPr>
      </w:pPr>
    </w:p>
    <w:tbl>
      <w:tblPr>
        <w:tblStyle w:val="PlainTable11"/>
        <w:tblW w:w="0" w:type="auto"/>
        <w:tblLook w:val="04A0" w:firstRow="1" w:lastRow="0" w:firstColumn="1" w:lastColumn="0" w:noHBand="0" w:noVBand="1"/>
      </w:tblPr>
      <w:tblGrid>
        <w:gridCol w:w="2405"/>
        <w:gridCol w:w="6611"/>
      </w:tblGrid>
      <w:tr w:rsidR="005F36E3" w:rsidRPr="0031606D" w14:paraId="0F271CF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7299D2" w14:textId="77777777" w:rsidR="005F36E3" w:rsidRPr="00A5651C" w:rsidRDefault="005F36E3" w:rsidP="005F36E3">
            <w:pPr>
              <w:spacing w:before="0" w:after="0"/>
              <w:rPr>
                <w:rFonts w:eastAsia="Calibri" w:cs="Open Sans"/>
              </w:rPr>
            </w:pPr>
            <w:r w:rsidRPr="00A5651C">
              <w:rPr>
                <w:rFonts w:eastAsia="Calibri" w:cs="Open Sans"/>
              </w:rPr>
              <w:t>Designated or Proposed NPM(s):</w:t>
            </w:r>
          </w:p>
          <w:p w14:paraId="3F83E5A1" w14:textId="77777777" w:rsidR="005F36E3" w:rsidRPr="00A5651C" w:rsidRDefault="005F36E3" w:rsidP="005F36E3">
            <w:pPr>
              <w:spacing w:before="0" w:after="0"/>
              <w:rPr>
                <w:rFonts w:eastAsia="Calibri" w:cs="Open Sans"/>
              </w:rPr>
            </w:pPr>
          </w:p>
        </w:tc>
        <w:tc>
          <w:tcPr>
            <w:tcW w:w="6611" w:type="dxa"/>
          </w:tcPr>
          <w:p w14:paraId="420D313F"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tc>
      </w:tr>
      <w:tr w:rsidR="005F36E3" w:rsidRPr="0031606D" w14:paraId="4E056761" w14:textId="77777777" w:rsidTr="005F36E3">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405" w:type="dxa"/>
          </w:tcPr>
          <w:p w14:paraId="6A8F4330" w14:textId="77777777" w:rsidR="005F36E3" w:rsidRPr="00A5651C" w:rsidRDefault="005F36E3" w:rsidP="005F36E3">
            <w:pPr>
              <w:spacing w:before="0" w:after="0"/>
              <w:rPr>
                <w:rFonts w:eastAsia="Calibri" w:cs="Open Sans"/>
              </w:rPr>
            </w:pPr>
            <w:r w:rsidRPr="00A5651C">
              <w:rPr>
                <w:rFonts w:eastAsia="Calibri" w:cs="Open Sans"/>
              </w:rPr>
              <w:t>OPCAT Legislation:</w:t>
            </w:r>
          </w:p>
          <w:p w14:paraId="15117443" w14:textId="77777777" w:rsidR="005F36E3" w:rsidRPr="00A5651C" w:rsidRDefault="005F36E3" w:rsidP="005F36E3">
            <w:pPr>
              <w:spacing w:before="0" w:after="0"/>
              <w:rPr>
                <w:rFonts w:eastAsia="Calibri" w:cs="Open Sans"/>
              </w:rPr>
            </w:pPr>
          </w:p>
        </w:tc>
        <w:tc>
          <w:tcPr>
            <w:tcW w:w="6611" w:type="dxa"/>
          </w:tcPr>
          <w:p w14:paraId="59A5F06D" w14:textId="77777777" w:rsidR="005F36E3" w:rsidRPr="00A5651C" w:rsidRDefault="005F36E3"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b/>
                <w:bCs/>
              </w:rPr>
            </w:pPr>
          </w:p>
        </w:tc>
      </w:tr>
    </w:tbl>
    <w:p w14:paraId="405BCFA7" w14:textId="77777777" w:rsidR="005F36E3" w:rsidRPr="00A5651C" w:rsidRDefault="005F36E3" w:rsidP="005F36E3">
      <w:pPr>
        <w:spacing w:before="0" w:after="0"/>
        <w:rPr>
          <w:rFonts w:eastAsia="Calibri" w:cs="Open Sans"/>
          <w:b/>
          <w:bCs/>
          <w:lang w:eastAsia="en-US"/>
        </w:rPr>
      </w:pPr>
    </w:p>
    <w:p w14:paraId="1D3A0439" w14:textId="0983DD81"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2B575F59" w:rsidRPr="00A5651C">
        <w:rPr>
          <w:rFonts w:eastAsia="Calibri" w:cs="Open Sans"/>
          <w:lang w:eastAsia="en-US"/>
        </w:rPr>
        <w:t xml:space="preserve">21 </w:t>
      </w:r>
      <w:r w:rsidRPr="00A5651C">
        <w:rPr>
          <w:rFonts w:eastAsia="Calibri" w:cs="Open Sans"/>
          <w:lang w:eastAsia="en-US"/>
        </w:rPr>
        <w:t>December 2018, the New South Wales (NSW) Legislative Council</w:t>
      </w:r>
      <w:r w:rsidR="7204B3AE" w:rsidRPr="00A5651C">
        <w:rPr>
          <w:rFonts w:eastAsia="Calibri" w:cs="Open Sans"/>
          <w:lang w:eastAsia="en-US"/>
        </w:rPr>
        <w:t>,</w:t>
      </w:r>
      <w:r w:rsidRPr="00A5651C">
        <w:rPr>
          <w:rFonts w:eastAsia="Calibri" w:cs="Open Sans"/>
          <w:lang w:eastAsia="en-US"/>
        </w:rPr>
        <w:t xml:space="preserve"> Portfolio Committee No. 4 – Legal Affairs</w:t>
      </w:r>
      <w:r w:rsidR="5B8B5F88" w:rsidRPr="00A5651C">
        <w:rPr>
          <w:rFonts w:eastAsia="Calibri" w:cs="Open Sans"/>
          <w:lang w:eastAsia="en-US"/>
        </w:rPr>
        <w:t>,</w:t>
      </w:r>
      <w:r w:rsidRPr="00A5651C">
        <w:rPr>
          <w:rFonts w:eastAsia="Calibri" w:cs="Open Sans"/>
          <w:lang w:eastAsia="en-US"/>
        </w:rPr>
        <w:t xml:space="preserve"> reporting on Parklea Correctional Centre and other operational issues; recommended:</w:t>
      </w:r>
    </w:p>
    <w:p w14:paraId="55C0CE48" w14:textId="77777777" w:rsidR="005F36E3" w:rsidRPr="00A5651C" w:rsidRDefault="005F36E3" w:rsidP="005F36E3">
      <w:pPr>
        <w:spacing w:before="0" w:after="0"/>
        <w:rPr>
          <w:rFonts w:eastAsia="Calibri" w:cs="Open Sans"/>
          <w:lang w:eastAsia="en-US"/>
        </w:rPr>
      </w:pPr>
    </w:p>
    <w:p w14:paraId="52E343C6" w14:textId="77777777" w:rsidR="005F36E3" w:rsidRPr="00A5651C" w:rsidRDefault="2441999C" w:rsidP="005F36E3">
      <w:pPr>
        <w:spacing w:before="0" w:after="0"/>
        <w:ind w:left="720"/>
        <w:rPr>
          <w:rFonts w:eastAsia="Calibri" w:cs="Open Sans"/>
          <w:sz w:val="22"/>
          <w:szCs w:val="22"/>
          <w:lang w:eastAsia="en-US"/>
        </w:rPr>
      </w:pPr>
      <w:r w:rsidRPr="4F36F91D">
        <w:rPr>
          <w:rFonts w:eastAsia="Calibri" w:cs="Open Sans"/>
          <w:sz w:val="22"/>
          <w:szCs w:val="22"/>
          <w:lang w:eastAsia="en-US"/>
        </w:rPr>
        <w:t>That the NSW Government resource the Inspector of Custodial Services to implement the state's obligations under the Optional Protocol to the Convention Against Torture via its inspections regime.</w:t>
      </w:r>
      <w:r w:rsidR="005F36E3" w:rsidRPr="4F36F91D">
        <w:rPr>
          <w:rFonts w:eastAsia="Calibri" w:cs="Open Sans"/>
          <w:sz w:val="22"/>
          <w:szCs w:val="22"/>
          <w:vertAlign w:val="superscript"/>
          <w:lang w:eastAsia="en-US"/>
        </w:rPr>
        <w:endnoteReference w:id="75"/>
      </w:r>
    </w:p>
    <w:p w14:paraId="73ABEA8D" w14:textId="77777777" w:rsidR="005F36E3" w:rsidRPr="00A5651C" w:rsidRDefault="005F36E3" w:rsidP="005F36E3">
      <w:pPr>
        <w:spacing w:before="0" w:after="0"/>
        <w:rPr>
          <w:rFonts w:eastAsia="Calibri" w:cs="Open Sans"/>
          <w:lang w:eastAsia="en-US"/>
        </w:rPr>
      </w:pPr>
    </w:p>
    <w:p w14:paraId="25522B72" w14:textId="0500D1C8"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Subsequently, on </w:t>
      </w:r>
      <w:r w:rsidR="15EA94B1" w:rsidRPr="00A5651C">
        <w:rPr>
          <w:rFonts w:eastAsia="Calibri" w:cs="Open Sans"/>
          <w:lang w:eastAsia="en-US"/>
        </w:rPr>
        <w:t>15</w:t>
      </w:r>
      <w:r w:rsidRPr="00A5651C">
        <w:rPr>
          <w:rFonts w:eastAsia="Calibri" w:cs="Open Sans"/>
          <w:lang w:eastAsia="en-US"/>
        </w:rPr>
        <w:t xml:space="preserve"> April 2021, the Select Committee on the High Level of First Nations People in Custody and Oversight and Review of Deaths in Custody recommended:</w:t>
      </w:r>
    </w:p>
    <w:p w14:paraId="5C597095" w14:textId="77777777" w:rsidR="005F36E3" w:rsidRPr="00A5651C" w:rsidRDefault="005F36E3" w:rsidP="005F36E3">
      <w:pPr>
        <w:spacing w:before="0" w:after="0"/>
        <w:rPr>
          <w:rFonts w:eastAsia="Calibri" w:cs="Open Sans"/>
          <w:lang w:eastAsia="en-US"/>
        </w:rPr>
      </w:pPr>
    </w:p>
    <w:p w14:paraId="48BE6E35" w14:textId="77777777" w:rsidR="005F36E3" w:rsidRPr="00A5651C" w:rsidRDefault="2441999C" w:rsidP="005F36E3">
      <w:pPr>
        <w:spacing w:before="0" w:after="0"/>
        <w:ind w:left="720"/>
        <w:rPr>
          <w:rFonts w:eastAsia="Calibri" w:cs="Open Sans"/>
          <w:sz w:val="22"/>
          <w:szCs w:val="22"/>
          <w:lang w:eastAsia="en-US"/>
        </w:rPr>
      </w:pPr>
      <w:r w:rsidRPr="51E41489">
        <w:rPr>
          <w:rFonts w:eastAsia="Calibri" w:cs="Open Sans"/>
          <w:sz w:val="22"/>
          <w:szCs w:val="22"/>
          <w:lang w:eastAsia="en-US"/>
        </w:rPr>
        <w:t>That the NSW Government consider merging the functions of the Inspector of Custodial Services into the NSW Ombudsman's office.</w:t>
      </w:r>
      <w:r w:rsidR="005F36E3" w:rsidRPr="51E41489">
        <w:rPr>
          <w:rFonts w:eastAsia="Calibri" w:cs="Open Sans"/>
          <w:sz w:val="22"/>
          <w:szCs w:val="22"/>
          <w:vertAlign w:val="superscript"/>
          <w:lang w:eastAsia="en-US"/>
        </w:rPr>
        <w:endnoteReference w:id="76"/>
      </w:r>
    </w:p>
    <w:p w14:paraId="4C96BAA6" w14:textId="77777777" w:rsidR="005F36E3" w:rsidRPr="00A5651C" w:rsidRDefault="005F36E3" w:rsidP="005F36E3">
      <w:pPr>
        <w:spacing w:before="0" w:after="0"/>
        <w:rPr>
          <w:rFonts w:eastAsia="Calibri" w:cs="Open Sans"/>
          <w:lang w:eastAsia="en-US"/>
        </w:rPr>
      </w:pPr>
    </w:p>
    <w:p w14:paraId="4D835283" w14:textId="185A987B" w:rsidR="005F36E3" w:rsidRPr="00A5651C" w:rsidRDefault="59093E8F" w:rsidP="005F36E3">
      <w:pPr>
        <w:spacing w:before="0" w:after="0"/>
        <w:rPr>
          <w:rFonts w:eastAsia="Calibri" w:cs="Open Sans"/>
          <w:lang w:eastAsia="en-US"/>
        </w:rPr>
      </w:pPr>
      <w:r w:rsidRPr="00A5651C">
        <w:rPr>
          <w:rFonts w:eastAsia="Calibri" w:cs="Open Sans"/>
          <w:lang w:eastAsia="en-US"/>
        </w:rPr>
        <w:t xml:space="preserve">The </w:t>
      </w:r>
      <w:r w:rsidR="256ED34B" w:rsidRPr="00A5651C">
        <w:rPr>
          <w:rFonts w:eastAsia="Calibri" w:cs="Open Sans"/>
          <w:lang w:eastAsia="en-US"/>
        </w:rPr>
        <w:t xml:space="preserve">NSW Ombudsman, Paul Miller, </w:t>
      </w:r>
      <w:r w:rsidR="4F77EEEA" w:rsidRPr="00A5651C">
        <w:rPr>
          <w:rFonts w:eastAsia="Calibri" w:cs="Open Sans"/>
          <w:lang w:eastAsia="en-US"/>
        </w:rPr>
        <w:t xml:space="preserve">was </w:t>
      </w:r>
      <w:r w:rsidR="256ED34B" w:rsidRPr="00A5651C">
        <w:rPr>
          <w:rFonts w:eastAsia="Calibri" w:cs="Open Sans"/>
          <w:lang w:eastAsia="en-US"/>
        </w:rPr>
        <w:t xml:space="preserve">quoted in the report </w:t>
      </w:r>
      <w:r w:rsidR="22B4DF0A" w:rsidRPr="00A5651C">
        <w:rPr>
          <w:rFonts w:eastAsia="Calibri" w:cs="Open Sans"/>
          <w:lang w:eastAsia="en-US"/>
        </w:rPr>
        <w:t xml:space="preserve">and </w:t>
      </w:r>
      <w:r w:rsidR="256ED34B" w:rsidRPr="00A5651C">
        <w:rPr>
          <w:rFonts w:eastAsia="Calibri" w:cs="Open Sans"/>
          <w:lang w:eastAsia="en-US"/>
        </w:rPr>
        <w:t>noted that</w:t>
      </w:r>
      <w:r w:rsidR="00E37E08">
        <w:rPr>
          <w:rFonts w:eastAsia="Calibri" w:cs="Open Sans"/>
          <w:lang w:eastAsia="en-US"/>
        </w:rPr>
        <w:t>,</w:t>
      </w:r>
    </w:p>
    <w:p w14:paraId="42014E1F" w14:textId="77777777" w:rsidR="005F36E3" w:rsidRPr="00A5651C" w:rsidRDefault="005F36E3" w:rsidP="005F36E3">
      <w:pPr>
        <w:spacing w:before="0" w:after="0"/>
        <w:rPr>
          <w:rFonts w:eastAsia="Calibri" w:cs="Open Sans"/>
          <w:lang w:eastAsia="en-US"/>
        </w:rPr>
      </w:pPr>
    </w:p>
    <w:p w14:paraId="471ECFA2" w14:textId="3DDA9A86" w:rsidR="005F36E3" w:rsidRPr="00A5651C" w:rsidRDefault="2441999C" w:rsidP="19E89B27">
      <w:pPr>
        <w:spacing w:before="0" w:after="0"/>
        <w:ind w:left="720"/>
        <w:rPr>
          <w:rFonts w:eastAsia="Calibri" w:cs="Open Sans"/>
          <w:sz w:val="22"/>
          <w:szCs w:val="22"/>
          <w:lang w:eastAsia="en-US"/>
        </w:rPr>
      </w:pPr>
      <w:r w:rsidRPr="19E89B27">
        <w:rPr>
          <w:rFonts w:eastAsia="Calibri" w:cs="Open Sans"/>
          <w:sz w:val="22"/>
          <w:szCs w:val="22"/>
          <w:lang w:eastAsia="en-US"/>
        </w:rPr>
        <w:t>in our view, the inspectorate, in its current form, lacks essential qualities that would be essential if it is to lead the OPCAT inspection functions', and that by merging the Inspector of Custodial Services into the NSW Ombudsman's office the NSW Government could potentially have one National Preventative Mechanism covering all aspects of custodial oversight.</w:t>
      </w:r>
      <w:r w:rsidR="005F36E3" w:rsidRPr="19E89B27">
        <w:rPr>
          <w:rFonts w:eastAsia="Calibri" w:cs="Open Sans"/>
          <w:sz w:val="22"/>
          <w:szCs w:val="22"/>
          <w:vertAlign w:val="superscript"/>
          <w:lang w:eastAsia="en-US"/>
        </w:rPr>
        <w:endnoteReference w:id="77"/>
      </w:r>
    </w:p>
    <w:p w14:paraId="04104190" w14:textId="77777777" w:rsidR="005F36E3" w:rsidRPr="00A5651C" w:rsidRDefault="005F36E3" w:rsidP="005F36E3">
      <w:pPr>
        <w:spacing w:before="0" w:after="0"/>
        <w:rPr>
          <w:rFonts w:eastAsia="Calibri" w:cs="Open Sans"/>
          <w:lang w:eastAsia="en-US"/>
        </w:rPr>
      </w:pPr>
    </w:p>
    <w:p w14:paraId="7EAFDE44" w14:textId="0A98689F" w:rsidR="005F36E3" w:rsidRPr="00A5651C" w:rsidRDefault="256ED34B" w:rsidP="005F36E3">
      <w:pPr>
        <w:spacing w:before="0" w:after="0"/>
        <w:rPr>
          <w:rFonts w:eastAsia="Calibri" w:cs="Open Sans"/>
          <w:lang w:eastAsia="en-US"/>
        </w:rPr>
      </w:pPr>
      <w:r w:rsidRPr="00A5651C">
        <w:rPr>
          <w:rFonts w:eastAsia="Calibri" w:cs="Open Sans"/>
          <w:lang w:eastAsia="en-US"/>
        </w:rPr>
        <w:lastRenderedPageBreak/>
        <w:t>Despite these recommendations, the NSW Government has not provided any public comment on its NPM designation intentions to date. In March 2021</w:t>
      </w:r>
      <w:r w:rsidR="006271C6">
        <w:rPr>
          <w:rFonts w:eastAsia="Calibri" w:cs="Open Sans"/>
          <w:lang w:eastAsia="en-US"/>
        </w:rPr>
        <w:t>,</w:t>
      </w:r>
      <w:r w:rsidRPr="00A5651C">
        <w:rPr>
          <w:rFonts w:eastAsia="Calibri" w:cs="Open Sans"/>
          <w:lang w:eastAsia="en-US"/>
        </w:rPr>
        <w:t xml:space="preserve"> the following public</w:t>
      </w:r>
      <w:r w:rsidR="7AB9695B" w:rsidRPr="00A5651C">
        <w:rPr>
          <w:rFonts w:eastAsia="Calibri" w:cs="Open Sans"/>
          <w:lang w:eastAsia="en-US"/>
        </w:rPr>
        <w:t xml:space="preserve"> answers were produced</w:t>
      </w:r>
      <w:r w:rsidRPr="00A5651C">
        <w:rPr>
          <w:rFonts w:eastAsia="Calibri" w:cs="Open Sans"/>
          <w:lang w:eastAsia="en-US"/>
        </w:rPr>
        <w:t xml:space="preserve"> in response to a Question on Notice arising from Budget Estimates 2021:</w:t>
      </w:r>
    </w:p>
    <w:p w14:paraId="3BEED64E" w14:textId="77777777" w:rsidR="005F36E3" w:rsidRPr="00A5651C" w:rsidRDefault="005F36E3" w:rsidP="005F36E3">
      <w:pPr>
        <w:spacing w:before="0" w:after="0"/>
        <w:rPr>
          <w:rFonts w:eastAsia="Calibri" w:cs="Open Sans"/>
          <w:lang w:eastAsia="en-US"/>
        </w:rPr>
      </w:pPr>
    </w:p>
    <w:p w14:paraId="25EC21C7" w14:textId="2A856703" w:rsidR="005F36E3" w:rsidRPr="00A5651C" w:rsidRDefault="256ED34B" w:rsidP="0F1BE283">
      <w:pPr>
        <w:spacing w:before="0" w:after="0"/>
        <w:ind w:left="720"/>
        <w:rPr>
          <w:rFonts w:eastAsia="Calibri" w:cs="Open Sans"/>
          <w:sz w:val="22"/>
          <w:szCs w:val="22"/>
          <w:lang w:eastAsia="en-US"/>
        </w:rPr>
      </w:pPr>
      <w:r w:rsidRPr="4A83094B">
        <w:rPr>
          <w:rFonts w:eastAsia="Calibri" w:cs="Open Sans"/>
          <w:sz w:val="22"/>
          <w:szCs w:val="22"/>
          <w:lang w:eastAsia="en-US"/>
        </w:rPr>
        <w:t>The implementation of the Optional Protocol to the Convention against Torture (OPCAT) is</w:t>
      </w:r>
      <w:r w:rsidR="55679CA6" w:rsidRPr="0F1BE283">
        <w:rPr>
          <w:rFonts w:eastAsia="Calibri" w:cs="Open Sans"/>
          <w:sz w:val="22"/>
          <w:szCs w:val="22"/>
          <w:lang w:eastAsia="en-US"/>
        </w:rPr>
        <w:t xml:space="preserve"> </w:t>
      </w:r>
      <w:r w:rsidR="005F36E3" w:rsidRPr="4A83094B">
        <w:rPr>
          <w:rFonts w:eastAsia="Calibri" w:cs="Open Sans"/>
          <w:sz w:val="22"/>
          <w:szCs w:val="22"/>
          <w:lang w:eastAsia="en-US"/>
        </w:rPr>
        <w:t>an initiative of the Commonwealth Government. NSW did not support the ratification of OPCAT before resourcing concerns were addressed and does not support implementation until those concerns are addressed.</w:t>
      </w:r>
    </w:p>
    <w:p w14:paraId="6ED89666" w14:textId="77777777" w:rsidR="005F36E3" w:rsidRPr="00A5651C" w:rsidRDefault="005F36E3" w:rsidP="005F36E3">
      <w:pPr>
        <w:spacing w:before="0" w:after="0"/>
        <w:rPr>
          <w:rFonts w:eastAsia="Calibri" w:cs="Open Sans"/>
          <w:lang w:eastAsia="en-US"/>
        </w:rPr>
      </w:pPr>
    </w:p>
    <w:p w14:paraId="060EAF5C" w14:textId="77777777" w:rsidR="005F36E3" w:rsidRPr="00A5651C" w:rsidRDefault="005F36E3" w:rsidP="26DC2244">
      <w:pPr>
        <w:spacing w:before="0" w:after="0"/>
        <w:ind w:left="720"/>
        <w:rPr>
          <w:rFonts w:eastAsia="Calibri" w:cs="Open Sans"/>
          <w:sz w:val="22"/>
          <w:szCs w:val="22"/>
          <w:lang w:eastAsia="en-US"/>
        </w:rPr>
      </w:pPr>
      <w:r w:rsidRPr="26DC2244">
        <w:rPr>
          <w:rFonts w:eastAsia="Calibri" w:cs="Open Sans"/>
          <w:sz w:val="22"/>
          <w:szCs w:val="22"/>
          <w:lang w:eastAsia="en-US"/>
        </w:rPr>
        <w:t>NSW already has one of the strongest custodial oversight mechanisms in the country. However, NSW oversight bodies will not be able to perform the additional functions required by OPCAT within existing resources without compromising their ability to fulfil existing functions.</w:t>
      </w:r>
    </w:p>
    <w:p w14:paraId="7C6A09E6" w14:textId="77777777" w:rsidR="005F36E3" w:rsidRPr="00A5651C" w:rsidRDefault="005F36E3" w:rsidP="26DC2244">
      <w:pPr>
        <w:spacing w:before="0" w:after="0"/>
        <w:ind w:left="720"/>
        <w:rPr>
          <w:rFonts w:eastAsia="Calibri" w:cs="Open Sans"/>
          <w:sz w:val="22"/>
          <w:szCs w:val="22"/>
          <w:lang w:eastAsia="en-US"/>
        </w:rPr>
      </w:pPr>
    </w:p>
    <w:p w14:paraId="3770BF5B" w14:textId="458DCBDF" w:rsidR="005F36E3" w:rsidRPr="00A5651C" w:rsidRDefault="36907256" w:rsidP="26DC2244">
      <w:pPr>
        <w:spacing w:before="0" w:after="0"/>
        <w:ind w:left="720"/>
        <w:rPr>
          <w:rFonts w:eastAsia="Calibri" w:cs="Open Sans"/>
          <w:sz w:val="22"/>
          <w:szCs w:val="22"/>
          <w:lang w:eastAsia="en-US"/>
        </w:rPr>
      </w:pPr>
      <w:r w:rsidRPr="26DC2244">
        <w:rPr>
          <w:rFonts w:eastAsia="Calibri" w:cs="Open Sans"/>
          <w:sz w:val="22"/>
          <w:szCs w:val="22"/>
          <w:lang w:eastAsia="en-US"/>
        </w:rPr>
        <w:t>The NSW Government does not intend to consult on OPCAT implementation until those</w:t>
      </w:r>
      <w:r w:rsidR="4F7F1ACE" w:rsidRPr="26DC2244">
        <w:rPr>
          <w:rFonts w:eastAsia="Calibri" w:cs="Open Sans"/>
          <w:sz w:val="22"/>
          <w:szCs w:val="22"/>
          <w:lang w:eastAsia="en-US"/>
        </w:rPr>
        <w:t xml:space="preserve"> </w:t>
      </w:r>
      <w:r w:rsidR="2441999C" w:rsidRPr="26DC2244">
        <w:rPr>
          <w:rFonts w:eastAsia="Calibri" w:cs="Open Sans"/>
          <w:sz w:val="22"/>
          <w:szCs w:val="22"/>
          <w:lang w:eastAsia="en-US"/>
        </w:rPr>
        <w:t>resourcing concerns are addressed.</w:t>
      </w:r>
      <w:r w:rsidR="005F36E3" w:rsidRPr="26DC2244">
        <w:rPr>
          <w:rFonts w:eastAsia="Calibri" w:cs="Open Sans"/>
          <w:sz w:val="22"/>
          <w:szCs w:val="22"/>
          <w:vertAlign w:val="superscript"/>
          <w:lang w:eastAsia="en-US"/>
        </w:rPr>
        <w:endnoteReference w:id="78"/>
      </w:r>
    </w:p>
    <w:p w14:paraId="7B69EA9C" w14:textId="77777777" w:rsidR="005F36E3" w:rsidRPr="00A5651C" w:rsidRDefault="005F36E3" w:rsidP="005F36E3">
      <w:pPr>
        <w:spacing w:before="0" w:after="0"/>
        <w:rPr>
          <w:rFonts w:eastAsia="Calibri" w:cs="Open Sans"/>
          <w:lang w:eastAsia="en-US"/>
        </w:rPr>
      </w:pPr>
    </w:p>
    <w:p w14:paraId="295A59BC" w14:textId="13F26485"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4F24A426" w:rsidRPr="00A5651C">
        <w:rPr>
          <w:rFonts w:eastAsia="Calibri" w:cs="Open Sans"/>
          <w:lang w:eastAsia="en-US"/>
        </w:rPr>
        <w:t xml:space="preserve">12 </w:t>
      </w:r>
      <w:r w:rsidRPr="00A5651C">
        <w:rPr>
          <w:rFonts w:eastAsia="Calibri" w:cs="Open Sans"/>
          <w:lang w:eastAsia="en-US"/>
        </w:rPr>
        <w:t>April 2022, the NSW Attorney General reiterated this position</w:t>
      </w:r>
      <w:r w:rsidR="006271C6">
        <w:rPr>
          <w:rFonts w:eastAsia="Calibri" w:cs="Open Sans"/>
          <w:lang w:eastAsia="en-US"/>
        </w:rPr>
        <w:t>,</w:t>
      </w:r>
      <w:r w:rsidRPr="00A5651C">
        <w:rPr>
          <w:rFonts w:eastAsia="Calibri" w:cs="Open Sans"/>
          <w:lang w:eastAsia="en-US"/>
        </w:rPr>
        <w:t xml:space="preserve"> stating:</w:t>
      </w:r>
    </w:p>
    <w:p w14:paraId="0A314CE7" w14:textId="77777777" w:rsidR="005F36E3" w:rsidRPr="00A5651C" w:rsidRDefault="005F36E3" w:rsidP="005F36E3">
      <w:pPr>
        <w:spacing w:before="0" w:after="0"/>
        <w:rPr>
          <w:rFonts w:eastAsia="Calibri" w:cs="Open Sans"/>
          <w:lang w:eastAsia="en-US"/>
        </w:rPr>
      </w:pPr>
    </w:p>
    <w:p w14:paraId="205FF7F6" w14:textId="61146BE1" w:rsidR="005F36E3" w:rsidRPr="00A5651C" w:rsidRDefault="2441999C" w:rsidP="26DC2244">
      <w:pPr>
        <w:spacing w:before="0" w:after="0"/>
        <w:ind w:left="720"/>
        <w:rPr>
          <w:rFonts w:eastAsia="Calibri" w:cs="Open Sans"/>
          <w:sz w:val="22"/>
          <w:szCs w:val="22"/>
          <w:lang w:eastAsia="en-US"/>
        </w:rPr>
      </w:pPr>
      <w:r w:rsidRPr="26DC2244">
        <w:rPr>
          <w:rFonts w:eastAsia="Calibri" w:cs="Open Sans"/>
          <w:sz w:val="22"/>
          <w:szCs w:val="22"/>
          <w:lang w:eastAsia="en-US"/>
        </w:rPr>
        <w:t>Discussions between the Commonwealth and jurisdictions about operational issues relating to OPCAT, including any formal arrangements under an inter-governmental agreement, are ongoing.</w:t>
      </w:r>
      <w:r w:rsidR="005F36E3" w:rsidRPr="26DC2244">
        <w:rPr>
          <w:rFonts w:eastAsia="Calibri" w:cs="Open Sans"/>
          <w:sz w:val="22"/>
          <w:szCs w:val="22"/>
          <w:vertAlign w:val="superscript"/>
          <w:lang w:eastAsia="en-US"/>
        </w:rPr>
        <w:endnoteReference w:id="79"/>
      </w:r>
    </w:p>
    <w:p w14:paraId="1CB85B21" w14:textId="77777777" w:rsidR="005F36E3" w:rsidRPr="005F36E3" w:rsidRDefault="005F36E3" w:rsidP="005F36E3">
      <w:pPr>
        <w:spacing w:before="0" w:after="0"/>
        <w:rPr>
          <w:rFonts w:eastAsia="Calibri" w:cs="Open Sans"/>
          <w:sz w:val="22"/>
          <w:szCs w:val="22"/>
          <w:lang w:eastAsia="en-US"/>
        </w:rPr>
      </w:pPr>
    </w:p>
    <w:p w14:paraId="678CD4C2" w14:textId="77777777" w:rsidR="005F36E3" w:rsidRPr="00330D3F" w:rsidRDefault="005F36E3" w:rsidP="005F36E3">
      <w:pPr>
        <w:keepNext/>
        <w:keepLines/>
        <w:spacing w:before="40" w:after="0"/>
        <w:outlineLvl w:val="1"/>
        <w:rPr>
          <w:rFonts w:eastAsia="Malgun Gothic" w:cs="Open Sans"/>
          <w:b/>
          <w:bCs/>
          <w:color w:val="2F5496"/>
          <w:sz w:val="28"/>
          <w:szCs w:val="28"/>
          <w:lang w:eastAsia="en-US"/>
        </w:rPr>
      </w:pPr>
      <w:bookmarkStart w:id="38" w:name="_Victoria"/>
      <w:bookmarkStart w:id="39" w:name="_Toc116478211"/>
      <w:bookmarkEnd w:id="38"/>
      <w:r w:rsidRPr="55E208F0">
        <w:rPr>
          <w:rFonts w:eastAsia="Malgun Gothic" w:cs="Open Sans"/>
          <w:b/>
          <w:color w:val="2F5496" w:themeColor="accent5" w:themeShade="BF"/>
          <w:sz w:val="28"/>
          <w:szCs w:val="28"/>
          <w:lang w:eastAsia="en-US"/>
        </w:rPr>
        <w:t>Victoria</w:t>
      </w:r>
      <w:bookmarkEnd w:id="39"/>
      <w:r w:rsidRPr="55E208F0">
        <w:rPr>
          <w:rFonts w:eastAsia="Malgun Gothic" w:cs="Open Sans"/>
          <w:b/>
          <w:color w:val="2F5496" w:themeColor="accent5" w:themeShade="BF"/>
          <w:sz w:val="28"/>
          <w:szCs w:val="28"/>
          <w:lang w:eastAsia="en-US"/>
        </w:rPr>
        <w:t xml:space="preserve"> </w:t>
      </w:r>
    </w:p>
    <w:p w14:paraId="20CAF32A" w14:textId="77777777" w:rsidR="005F36E3" w:rsidRPr="005F36E3" w:rsidRDefault="005F36E3" w:rsidP="005F36E3">
      <w:pPr>
        <w:keepNext/>
        <w:keepLines/>
        <w:spacing w:before="40" w:after="0"/>
        <w:outlineLvl w:val="1"/>
        <w:rPr>
          <w:rFonts w:eastAsia="Malgun Gothic" w:cs="Open Sans"/>
          <w:b/>
          <w:bCs/>
          <w:color w:val="2F5496"/>
          <w:sz w:val="26"/>
          <w:szCs w:val="26"/>
          <w:lang w:eastAsia="en-US"/>
        </w:rPr>
      </w:pPr>
    </w:p>
    <w:tbl>
      <w:tblPr>
        <w:tblStyle w:val="PlainTable11"/>
        <w:tblW w:w="0" w:type="auto"/>
        <w:tblLook w:val="04A0" w:firstRow="1" w:lastRow="0" w:firstColumn="1" w:lastColumn="0" w:noHBand="0" w:noVBand="1"/>
      </w:tblPr>
      <w:tblGrid>
        <w:gridCol w:w="2405"/>
        <w:gridCol w:w="6611"/>
      </w:tblGrid>
      <w:tr w:rsidR="005F36E3" w:rsidRPr="0031606D" w14:paraId="53330FD9" w14:textId="77777777" w:rsidTr="4CD67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DF602F" w14:textId="77777777" w:rsidR="005F36E3" w:rsidRPr="00A5651C" w:rsidRDefault="005F36E3" w:rsidP="005F36E3">
            <w:pPr>
              <w:spacing w:before="0" w:after="0"/>
              <w:rPr>
                <w:rFonts w:eastAsia="Calibri" w:cs="Open Sans"/>
              </w:rPr>
            </w:pPr>
            <w:r w:rsidRPr="00A5651C">
              <w:rPr>
                <w:rFonts w:eastAsia="Calibri" w:cs="Open Sans"/>
              </w:rPr>
              <w:t>Designated or Proposed NPM(s):</w:t>
            </w:r>
          </w:p>
          <w:p w14:paraId="2879C152" w14:textId="77777777" w:rsidR="005F36E3" w:rsidRPr="00A5651C" w:rsidRDefault="005F36E3" w:rsidP="005F36E3">
            <w:pPr>
              <w:spacing w:before="0" w:after="0"/>
              <w:rPr>
                <w:rFonts w:eastAsia="Calibri" w:cs="Open Sans"/>
              </w:rPr>
            </w:pPr>
          </w:p>
        </w:tc>
        <w:tc>
          <w:tcPr>
            <w:tcW w:w="6611" w:type="dxa"/>
          </w:tcPr>
          <w:p w14:paraId="61FA1CE3" w14:textId="77777777" w:rsidR="005F36E3" w:rsidRPr="00A5651C" w:rsidRDefault="005F36E3" w:rsidP="005F36E3">
            <w:pPr>
              <w:spacing w:before="0" w:after="0"/>
              <w:cnfStyle w:val="100000000000" w:firstRow="1" w:lastRow="0" w:firstColumn="0" w:lastColumn="0" w:oddVBand="0" w:evenVBand="0" w:oddHBand="0" w:evenHBand="0" w:firstRowFirstColumn="0" w:firstRowLastColumn="0" w:lastRowFirstColumn="0" w:lastRowLastColumn="0"/>
              <w:rPr>
                <w:rFonts w:eastAsia="Calibri" w:cs="Open Sans"/>
              </w:rPr>
            </w:pPr>
          </w:p>
        </w:tc>
      </w:tr>
      <w:tr w:rsidR="005F36E3" w:rsidRPr="0031606D" w14:paraId="1BC6DE1C" w14:textId="77777777" w:rsidTr="4CD6723D">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405" w:type="dxa"/>
          </w:tcPr>
          <w:p w14:paraId="68F3DA6F" w14:textId="77777777" w:rsidR="005F36E3" w:rsidRPr="00A5651C" w:rsidRDefault="005F36E3" w:rsidP="005F36E3">
            <w:pPr>
              <w:spacing w:before="0" w:after="0"/>
              <w:rPr>
                <w:rFonts w:eastAsia="Calibri" w:cs="Open Sans"/>
              </w:rPr>
            </w:pPr>
            <w:r w:rsidRPr="00A5651C">
              <w:rPr>
                <w:rFonts w:eastAsia="Calibri" w:cs="Open Sans"/>
              </w:rPr>
              <w:t>OPCAT Legislation:</w:t>
            </w:r>
          </w:p>
          <w:p w14:paraId="6E0FD606" w14:textId="77777777" w:rsidR="005F36E3" w:rsidRPr="00A5651C" w:rsidRDefault="005F36E3" w:rsidP="005F36E3">
            <w:pPr>
              <w:spacing w:before="0" w:after="0"/>
              <w:rPr>
                <w:rFonts w:eastAsia="Calibri" w:cs="Open Sans"/>
              </w:rPr>
            </w:pPr>
          </w:p>
        </w:tc>
        <w:tc>
          <w:tcPr>
            <w:tcW w:w="6611" w:type="dxa"/>
          </w:tcPr>
          <w:p w14:paraId="70928E20" w14:textId="34044C91" w:rsidR="005F36E3" w:rsidRPr="00A5651C" w:rsidRDefault="00000000"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rPr>
            </w:pPr>
            <w:hyperlink r:id="rId43">
              <w:r w:rsidR="256ED34B" w:rsidRPr="00A5651C">
                <w:rPr>
                  <w:rFonts w:eastAsia="Calibri" w:cs="Open Sans"/>
                  <w:color w:val="0563C1"/>
                  <w:u w:val="single"/>
                </w:rPr>
                <w:t xml:space="preserve">Monitoring of Places of Detention by the United Nations Subcommittee on Prevention of Torture (OPCAT) </w:t>
              </w:r>
              <w:r w:rsidR="006F1E97" w:rsidRPr="00A5651C">
                <w:rPr>
                  <w:rFonts w:eastAsia="Calibri" w:cs="Open Sans"/>
                  <w:color w:val="0563C1"/>
                  <w:u w:val="single"/>
                </w:rPr>
                <w:t xml:space="preserve">Act </w:t>
              </w:r>
              <w:r w:rsidR="256ED34B" w:rsidRPr="00A5651C">
                <w:rPr>
                  <w:rFonts w:eastAsia="Calibri" w:cs="Open Sans"/>
                  <w:color w:val="0563C1"/>
                  <w:u w:val="single"/>
                </w:rPr>
                <w:t>2022</w:t>
              </w:r>
            </w:hyperlink>
            <w:r w:rsidR="256ED34B" w:rsidRPr="00A5651C">
              <w:rPr>
                <w:rFonts w:eastAsia="Calibri" w:cs="Open Sans"/>
                <w:color w:val="0563C1"/>
                <w:u w:val="single"/>
              </w:rPr>
              <w:t xml:space="preserve"> </w:t>
            </w:r>
            <w:r w:rsidR="31CEDADD" w:rsidRPr="00A5651C">
              <w:rPr>
                <w:rFonts w:eastAsia="Calibri" w:cs="Open Sans"/>
                <w:color w:val="0563C1"/>
                <w:u w:val="single"/>
              </w:rPr>
              <w:t xml:space="preserve">(Vic) </w:t>
            </w:r>
            <w:r w:rsidR="256ED34B" w:rsidRPr="00A5651C">
              <w:rPr>
                <w:rFonts w:eastAsia="Calibri" w:cs="Open Sans"/>
              </w:rPr>
              <w:t xml:space="preserve">(Passed on </w:t>
            </w:r>
            <w:r w:rsidR="713DFDE7" w:rsidRPr="00A5651C">
              <w:rPr>
                <w:rFonts w:eastAsia="Calibri" w:cs="Open Sans"/>
              </w:rPr>
              <w:t xml:space="preserve">20 </w:t>
            </w:r>
            <w:r w:rsidR="256ED34B" w:rsidRPr="00A5651C">
              <w:rPr>
                <w:rFonts w:eastAsia="Calibri" w:cs="Open Sans"/>
              </w:rPr>
              <w:t>September 2022)</w:t>
            </w:r>
          </w:p>
          <w:p w14:paraId="41635BD5" w14:textId="77777777" w:rsidR="005F36E3" w:rsidRPr="00A5651C" w:rsidRDefault="005F36E3" w:rsidP="005F36E3">
            <w:pPr>
              <w:spacing w:before="0" w:after="0"/>
              <w:cnfStyle w:val="000000100000" w:firstRow="0" w:lastRow="0" w:firstColumn="0" w:lastColumn="0" w:oddVBand="0" w:evenVBand="0" w:oddHBand="1" w:evenHBand="0" w:firstRowFirstColumn="0" w:firstRowLastColumn="0" w:lastRowFirstColumn="0" w:lastRowLastColumn="0"/>
              <w:rPr>
                <w:rFonts w:eastAsia="Calibri" w:cs="Open Sans"/>
                <w:b/>
                <w:bCs/>
              </w:rPr>
            </w:pPr>
          </w:p>
        </w:tc>
      </w:tr>
    </w:tbl>
    <w:p w14:paraId="3743A8F2" w14:textId="77777777" w:rsidR="005F36E3" w:rsidRPr="00A5651C" w:rsidRDefault="005F36E3" w:rsidP="005F36E3">
      <w:pPr>
        <w:keepNext/>
        <w:keepLines/>
        <w:spacing w:before="40" w:after="0"/>
        <w:outlineLvl w:val="1"/>
        <w:rPr>
          <w:rFonts w:eastAsia="Malgun Gothic" w:cs="Open Sans"/>
          <w:b/>
          <w:bCs/>
          <w:color w:val="2F5496"/>
          <w:lang w:eastAsia="en-US"/>
        </w:rPr>
      </w:pPr>
    </w:p>
    <w:p w14:paraId="39B51E69" w14:textId="77777777" w:rsidR="005F36E3" w:rsidRPr="00A5651C" w:rsidRDefault="005F36E3" w:rsidP="005F36E3">
      <w:pPr>
        <w:spacing w:before="0" w:after="0"/>
        <w:rPr>
          <w:rFonts w:eastAsia="Calibri" w:cs="Open Sans"/>
          <w:lang w:eastAsia="en-US"/>
        </w:rPr>
      </w:pPr>
      <w:r w:rsidRPr="00A5651C">
        <w:rPr>
          <w:rFonts w:eastAsia="Calibri" w:cs="Open Sans"/>
          <w:lang w:eastAsia="en-US"/>
        </w:rPr>
        <w:t>The Victorian Government has not provided any public comment on its NPM designation intentions to date.</w:t>
      </w:r>
    </w:p>
    <w:p w14:paraId="745C7B75" w14:textId="77777777" w:rsidR="005F36E3" w:rsidRPr="00A5651C" w:rsidRDefault="005F36E3" w:rsidP="005F36E3">
      <w:pPr>
        <w:spacing w:before="0" w:after="0"/>
        <w:rPr>
          <w:rFonts w:eastAsia="Calibri" w:cs="Open Sans"/>
          <w:lang w:eastAsia="en-US"/>
        </w:rPr>
      </w:pPr>
    </w:p>
    <w:p w14:paraId="3AEF0EBC" w14:textId="77777777" w:rsidR="00C245F9" w:rsidRPr="00C245F9" w:rsidRDefault="00C245F9" w:rsidP="00C245F9">
      <w:pPr>
        <w:spacing w:before="0" w:after="0"/>
        <w:rPr>
          <w:rFonts w:eastAsia="Calibri" w:cs="Open Sans"/>
          <w:lang w:eastAsia="en-US"/>
        </w:rPr>
      </w:pPr>
      <w:r w:rsidRPr="00C245F9">
        <w:rPr>
          <w:rFonts w:eastAsia="Calibri" w:cs="Open Sans"/>
          <w:lang w:eastAsia="en-US"/>
        </w:rPr>
        <w:t>The Victorian Ombudsman undertook two OPCAT style inspections in 2017 and 2019</w:t>
      </w:r>
      <w:r w:rsidRPr="00C245F9">
        <w:rPr>
          <w:rFonts w:eastAsia="Calibri" w:cs="Open Sans"/>
          <w:vertAlign w:val="superscript"/>
          <w:lang w:eastAsia="en-US"/>
        </w:rPr>
        <w:endnoteReference w:id="80"/>
      </w:r>
      <w:r w:rsidRPr="00C245F9">
        <w:rPr>
          <w:rFonts w:eastAsia="Calibri" w:cs="Open Sans"/>
          <w:lang w:eastAsia="en-US"/>
        </w:rPr>
        <w:t xml:space="preserve"> and investigated what effective implementation should look like. The Victorian Ombudsman recommended a single independent body be designated NPM for Victoria, to operate with a legislatively mandated Advisory Group to complement the roles of existing oversight bodies and civil society.</w:t>
      </w:r>
    </w:p>
    <w:p w14:paraId="00150B82" w14:textId="77777777" w:rsidR="00C245F9" w:rsidRPr="00C245F9" w:rsidRDefault="00C245F9" w:rsidP="00C245F9">
      <w:pPr>
        <w:spacing w:before="0" w:after="0"/>
        <w:rPr>
          <w:rFonts w:eastAsia="Calibri" w:cs="Open Sans"/>
          <w:lang w:eastAsia="en-US"/>
        </w:rPr>
      </w:pPr>
    </w:p>
    <w:p w14:paraId="4267301A" w14:textId="77777777" w:rsidR="00C245F9" w:rsidRPr="00C245F9" w:rsidRDefault="00C245F9" w:rsidP="00C245F9">
      <w:pPr>
        <w:spacing w:before="0" w:after="0"/>
        <w:rPr>
          <w:rFonts w:eastAsia="Calibri" w:cs="Open Sans"/>
          <w:lang w:eastAsia="en-US"/>
        </w:rPr>
      </w:pPr>
      <w:r w:rsidRPr="00C245F9">
        <w:rPr>
          <w:rFonts w:eastAsia="Calibri" w:cs="Open Sans"/>
          <w:lang w:eastAsia="en-US"/>
        </w:rPr>
        <w:lastRenderedPageBreak/>
        <w:t xml:space="preserve">The investigation found the Victorian Ombudsman was best placed to be designated NPM as described in Article 3 of OPCAT. </w:t>
      </w:r>
    </w:p>
    <w:p w14:paraId="5B03CDDB" w14:textId="77777777" w:rsidR="00C245F9" w:rsidRDefault="00C245F9" w:rsidP="66D34CE9">
      <w:pPr>
        <w:spacing w:before="0" w:after="0"/>
        <w:rPr>
          <w:rFonts w:eastAsia="Calibri" w:cs="Open Sans"/>
          <w:lang w:eastAsia="en-US"/>
        </w:rPr>
      </w:pPr>
    </w:p>
    <w:p w14:paraId="1AF92520" w14:textId="4EF7EA6F" w:rsidR="005F36E3" w:rsidRPr="00A5651C" w:rsidRDefault="000079BA" w:rsidP="66D34CE9">
      <w:pPr>
        <w:spacing w:before="0" w:after="0"/>
        <w:rPr>
          <w:rFonts w:eastAsia="Calibri" w:cs="Open Sans"/>
          <w:lang w:eastAsia="en-US"/>
        </w:rPr>
      </w:pPr>
      <w:r>
        <w:rPr>
          <w:rFonts w:eastAsia="Calibri" w:cs="Open Sans"/>
          <w:lang w:eastAsia="en-US"/>
        </w:rPr>
        <w:t xml:space="preserve">Similarly, the </w:t>
      </w:r>
      <w:r w:rsidR="2441999C" w:rsidRPr="00A5651C">
        <w:rPr>
          <w:rFonts w:eastAsia="Calibri" w:cs="Open Sans"/>
          <w:lang w:eastAsia="en-US"/>
        </w:rPr>
        <w:t>Commission for Children and Young People has</w:t>
      </w:r>
      <w:r w:rsidR="7481D946" w:rsidRPr="00A5651C">
        <w:rPr>
          <w:rFonts w:eastAsia="Calibri" w:cs="Open Sans"/>
          <w:lang w:eastAsia="en-US"/>
        </w:rPr>
        <w:t xml:space="preserve"> </w:t>
      </w:r>
      <w:r w:rsidR="56F3D47F" w:rsidRPr="00A5651C">
        <w:rPr>
          <w:rFonts w:eastAsia="Calibri" w:cs="Open Sans"/>
          <w:lang w:eastAsia="en-US"/>
        </w:rPr>
        <w:t>publicly expressed</w:t>
      </w:r>
      <w:r w:rsidR="2441999C" w:rsidRPr="00A5651C">
        <w:rPr>
          <w:rFonts w:eastAsia="Calibri" w:cs="Open Sans"/>
          <w:lang w:eastAsia="en-US"/>
        </w:rPr>
        <w:t xml:space="preserve"> its interest in fulfilling the role</w:t>
      </w:r>
      <w:r w:rsidR="21E3F42F" w:rsidRPr="66D34CE9">
        <w:rPr>
          <w:rFonts w:eastAsia="Open Sans" w:cs="Open Sans"/>
        </w:rPr>
        <w:t xml:space="preserve"> in light of its existing responsibilities to monitor youth justice and secure care facilities, and its expertise in the needs, safety and wellbeing of children and young people</w:t>
      </w:r>
      <w:r w:rsidR="2441999C" w:rsidRPr="00A5651C">
        <w:rPr>
          <w:rFonts w:eastAsia="Calibri" w:cs="Open Sans"/>
          <w:lang w:eastAsia="en-US"/>
        </w:rPr>
        <w:t>.</w:t>
      </w:r>
      <w:r w:rsidR="005F36E3" w:rsidRPr="205FFC07">
        <w:rPr>
          <w:rStyle w:val="EndnoteReference"/>
          <w:rFonts w:eastAsia="Calibri" w:cs="Open Sans"/>
          <w:sz w:val="24"/>
          <w:lang w:eastAsia="en-US"/>
        </w:rPr>
        <w:endnoteReference w:id="81"/>
      </w:r>
    </w:p>
    <w:p w14:paraId="63120C92" w14:textId="77777777" w:rsidR="005F36E3" w:rsidRPr="00A5651C" w:rsidRDefault="005F36E3" w:rsidP="005F36E3">
      <w:pPr>
        <w:spacing w:before="0" w:after="0"/>
        <w:rPr>
          <w:rFonts w:eastAsia="Calibri" w:cs="Open Sans"/>
          <w:lang w:eastAsia="en-US"/>
        </w:rPr>
      </w:pPr>
    </w:p>
    <w:p w14:paraId="54B3F401" w14:textId="77777777" w:rsidR="00D27786" w:rsidRPr="00D27786" w:rsidRDefault="00D27786" w:rsidP="00D27786">
      <w:pPr>
        <w:spacing w:before="0" w:after="0"/>
        <w:rPr>
          <w:rFonts w:eastAsia="Calibri" w:cs="Open Sans"/>
          <w:lang w:eastAsia="en-US"/>
        </w:rPr>
      </w:pPr>
      <w:r w:rsidRPr="00D27786">
        <w:rPr>
          <w:rFonts w:eastAsia="Calibri" w:cs="Open Sans"/>
          <w:lang w:eastAsia="en-US"/>
        </w:rPr>
        <w:t>In her 2022 report on the implementation of recommendations, the Victorian Ombudsman noted:</w:t>
      </w:r>
    </w:p>
    <w:p w14:paraId="16A4B6A3" w14:textId="77777777" w:rsidR="00D27786" w:rsidRPr="00D27786" w:rsidRDefault="00D27786" w:rsidP="00D27786">
      <w:pPr>
        <w:spacing w:before="0" w:after="0"/>
        <w:rPr>
          <w:rFonts w:eastAsia="Calibri" w:cs="Open Sans"/>
          <w:lang w:eastAsia="en-US"/>
        </w:rPr>
      </w:pPr>
    </w:p>
    <w:p w14:paraId="47FF50C0" w14:textId="77777777" w:rsidR="00D27786" w:rsidRPr="00D27786" w:rsidRDefault="00D27786" w:rsidP="00FF1328">
      <w:pPr>
        <w:spacing w:before="0" w:after="0"/>
        <w:ind w:left="720"/>
        <w:rPr>
          <w:rFonts w:eastAsia="Calibri" w:cs="Open Sans"/>
          <w:sz w:val="22"/>
          <w:szCs w:val="22"/>
          <w:lang w:eastAsia="en-US"/>
        </w:rPr>
      </w:pPr>
      <w:r w:rsidRPr="00D27786">
        <w:rPr>
          <w:rFonts w:eastAsia="Calibri" w:cs="Open Sans"/>
          <w:sz w:val="22"/>
          <w:szCs w:val="22"/>
          <w:lang w:eastAsia="en-US"/>
        </w:rPr>
        <w:t>Some things, sadly, have not changed for the better, and Victoria’s apparent inability to make progress implementing the United Nations Optional Protocol to the Convention against Torture and Other Cruel, Inhuman or Degrading Treatment or Punishment (‘OPCAT’) is one of them. I have tabled two reports exploring both the policy and operational needs to implement this important international treaty to improve our treatment of people in detention.</w:t>
      </w:r>
    </w:p>
    <w:p w14:paraId="28C99ECF" w14:textId="77777777" w:rsidR="00D27786" w:rsidRPr="00D27786" w:rsidRDefault="00D27786" w:rsidP="00FF1328">
      <w:pPr>
        <w:spacing w:before="0" w:after="0"/>
        <w:ind w:left="720"/>
        <w:rPr>
          <w:rFonts w:eastAsia="Calibri" w:cs="Open Sans"/>
          <w:sz w:val="22"/>
          <w:szCs w:val="22"/>
          <w:lang w:eastAsia="en-US"/>
        </w:rPr>
      </w:pPr>
    </w:p>
    <w:p w14:paraId="59DE227F" w14:textId="2F73F9A9" w:rsidR="00D27786" w:rsidRPr="00D27786" w:rsidRDefault="00D27786" w:rsidP="00FF1328">
      <w:pPr>
        <w:spacing w:before="0" w:after="0"/>
        <w:ind w:left="720"/>
        <w:rPr>
          <w:rFonts w:eastAsia="Calibri" w:cs="Open Sans"/>
          <w:sz w:val="22"/>
          <w:szCs w:val="22"/>
          <w:lang w:eastAsia="en-US"/>
        </w:rPr>
      </w:pPr>
      <w:r w:rsidRPr="00D27786">
        <w:rPr>
          <w:rFonts w:eastAsia="Calibri" w:cs="Open Sans"/>
          <w:sz w:val="22"/>
          <w:szCs w:val="22"/>
          <w:lang w:eastAsia="en-US"/>
        </w:rPr>
        <w:t>Some states and territories have now designated the body or bodies who will perform the inspection role, but despite the years we have had to prepare, Victoria has not yet done so. The Department of Justice and Community Safety says it is waiting on a funding agreement with the Commonwealth. Yet the cost of establishing an independent inspection function – which we calculated in our 2019 report – represents a fraction of 1 per cent of the current prison budget</w:t>
      </w:r>
      <w:r w:rsidR="00FF1328">
        <w:rPr>
          <w:rFonts w:eastAsia="Calibri" w:cs="Open Sans"/>
          <w:sz w:val="22"/>
          <w:szCs w:val="22"/>
          <w:lang w:eastAsia="en-US"/>
        </w:rPr>
        <w:t>.</w:t>
      </w:r>
      <w:r w:rsidR="00FF1328">
        <w:rPr>
          <w:rStyle w:val="EndnoteReference"/>
          <w:rFonts w:eastAsia="Calibri" w:cs="Open Sans"/>
          <w:szCs w:val="22"/>
          <w:lang w:eastAsia="en-US"/>
        </w:rPr>
        <w:endnoteReference w:id="82"/>
      </w:r>
    </w:p>
    <w:p w14:paraId="28B71396" w14:textId="21253D75" w:rsidR="005F36E3" w:rsidRPr="0031606D" w:rsidRDefault="005F36E3" w:rsidP="5617195E">
      <w:pPr>
        <w:spacing w:before="0" w:after="0"/>
        <w:rPr>
          <w:lang w:eastAsia="en-US"/>
        </w:rPr>
      </w:pPr>
    </w:p>
    <w:p w14:paraId="78BDEC1C" w14:textId="78D818E9" w:rsidR="005F36E3" w:rsidRPr="00A5651C" w:rsidRDefault="3603E684" w:rsidP="5617195E">
      <w:pPr>
        <w:spacing w:before="0" w:after="0"/>
        <w:rPr>
          <w:lang w:eastAsia="en-US"/>
        </w:rPr>
      </w:pPr>
      <w:r w:rsidRPr="00A5651C">
        <w:rPr>
          <w:lang w:eastAsia="en-US"/>
        </w:rPr>
        <w:t>In the 2021</w:t>
      </w:r>
      <w:r w:rsidR="3F296C55">
        <w:rPr>
          <w:lang w:eastAsia="en-US"/>
        </w:rPr>
        <w:t>–</w:t>
      </w:r>
      <w:r w:rsidRPr="00A5651C">
        <w:rPr>
          <w:lang w:eastAsia="en-US"/>
        </w:rPr>
        <w:t>22 State Budget, $500,000 was allocated towards the implementation of OPCAT.</w:t>
      </w:r>
      <w:r w:rsidR="005F36E3" w:rsidRPr="205FFC07">
        <w:rPr>
          <w:rStyle w:val="EndnoteReference"/>
          <w:sz w:val="24"/>
          <w:lang w:eastAsia="en-US"/>
        </w:rPr>
        <w:endnoteReference w:id="83"/>
      </w:r>
    </w:p>
    <w:p w14:paraId="10937A25" w14:textId="380EE708" w:rsidR="005F36E3" w:rsidRPr="0031606D" w:rsidRDefault="005F36E3" w:rsidP="5617195E">
      <w:pPr>
        <w:spacing w:before="0" w:after="0"/>
        <w:rPr>
          <w:lang w:eastAsia="en-US"/>
        </w:rPr>
      </w:pPr>
    </w:p>
    <w:p w14:paraId="04C1A587" w14:textId="1EB08D3B"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3DE0D2E5" w:rsidRPr="00A5651C">
        <w:rPr>
          <w:rFonts w:eastAsia="Calibri" w:cs="Open Sans"/>
          <w:lang w:eastAsia="en-US"/>
        </w:rPr>
        <w:t>24</w:t>
      </w:r>
      <w:r w:rsidRPr="00A5651C">
        <w:rPr>
          <w:rFonts w:eastAsia="Calibri" w:cs="Open Sans"/>
          <w:lang w:eastAsia="en-US"/>
        </w:rPr>
        <w:t xml:space="preserve"> March 2022, the Victorian Legislative Council Legal and Social Issues Committee reported on an inquiry into Victoria’s Criminal Justice System. It recommended:</w:t>
      </w:r>
    </w:p>
    <w:p w14:paraId="13F7D57B" w14:textId="77777777" w:rsidR="005F36E3" w:rsidRPr="00A5651C" w:rsidRDefault="005F36E3" w:rsidP="005F36E3">
      <w:pPr>
        <w:spacing w:before="0" w:after="0"/>
        <w:rPr>
          <w:rFonts w:eastAsia="Calibri" w:cs="Open Sans"/>
          <w:lang w:eastAsia="en-US"/>
        </w:rPr>
      </w:pPr>
    </w:p>
    <w:p w14:paraId="27D7CFF4" w14:textId="77777777" w:rsidR="005F36E3" w:rsidRPr="00A5651C" w:rsidRDefault="2441999C" w:rsidP="005F36E3">
      <w:pPr>
        <w:spacing w:before="0" w:after="0"/>
        <w:ind w:left="720"/>
        <w:rPr>
          <w:rFonts w:eastAsia="Calibri" w:cs="Open Sans"/>
          <w:sz w:val="22"/>
          <w:szCs w:val="22"/>
          <w:lang w:eastAsia="en-US"/>
        </w:rPr>
      </w:pPr>
      <w:r w:rsidRPr="71316B69">
        <w:rPr>
          <w:rFonts w:eastAsia="Calibri" w:cs="Open Sans"/>
          <w:sz w:val="22"/>
          <w:szCs w:val="22"/>
          <w:lang w:eastAsia="en-US"/>
        </w:rPr>
        <w:t>That the Victorian Government provide a comprehensive update on the implementation of obligations under the Optional Protocol to the Convention against Torture and other Cruel, Inhuman or Degrading Treatment or Punishment in its jurisdiction to date, as well as a timeframe for full implementation including the appointment of National Preventative Mechanisms. It should further seek to realise full implementation of these obligations as a matter of priority.</w:t>
      </w:r>
      <w:r w:rsidR="005F36E3" w:rsidRPr="71316B69">
        <w:rPr>
          <w:rFonts w:eastAsia="Calibri" w:cs="Open Sans"/>
          <w:sz w:val="22"/>
          <w:szCs w:val="22"/>
          <w:vertAlign w:val="superscript"/>
          <w:lang w:eastAsia="en-US"/>
        </w:rPr>
        <w:endnoteReference w:id="84"/>
      </w:r>
    </w:p>
    <w:p w14:paraId="1D518608" w14:textId="77777777" w:rsidR="005F36E3" w:rsidRPr="00A5651C" w:rsidRDefault="005F36E3" w:rsidP="005F36E3">
      <w:pPr>
        <w:spacing w:before="0" w:after="0"/>
        <w:rPr>
          <w:rFonts w:eastAsia="Calibri" w:cs="Open Sans"/>
          <w:lang w:eastAsia="en-US"/>
        </w:rPr>
      </w:pPr>
    </w:p>
    <w:p w14:paraId="5B8F91D5" w14:textId="10568C81" w:rsidR="005F36E3" w:rsidRPr="00A5651C" w:rsidRDefault="005F36E3" w:rsidP="005F36E3">
      <w:pPr>
        <w:spacing w:before="0" w:after="0"/>
        <w:rPr>
          <w:rFonts w:eastAsia="Calibri" w:cs="Open Sans"/>
          <w:lang w:eastAsia="en-US"/>
        </w:rPr>
      </w:pPr>
      <w:r w:rsidRPr="00A5651C">
        <w:rPr>
          <w:rFonts w:eastAsia="Calibri" w:cs="Open Sans"/>
          <w:lang w:eastAsia="en-US"/>
        </w:rPr>
        <w:t xml:space="preserve">Within the report, the Victorian Government </w:t>
      </w:r>
      <w:r w:rsidR="00185197">
        <w:rPr>
          <w:rFonts w:eastAsia="Calibri" w:cs="Open Sans"/>
          <w:lang w:eastAsia="en-US"/>
        </w:rPr>
        <w:t>stated</w:t>
      </w:r>
      <w:r w:rsidRPr="00A5651C">
        <w:rPr>
          <w:rFonts w:eastAsia="Calibri" w:cs="Open Sans"/>
          <w:lang w:eastAsia="en-US"/>
        </w:rPr>
        <w:t>:</w:t>
      </w:r>
    </w:p>
    <w:p w14:paraId="2DDA89AC" w14:textId="77777777" w:rsidR="005F36E3" w:rsidRPr="00A5651C" w:rsidRDefault="005F36E3" w:rsidP="005F36E3">
      <w:pPr>
        <w:spacing w:before="0" w:after="0"/>
        <w:rPr>
          <w:rFonts w:eastAsia="Calibri" w:cs="Open Sans"/>
          <w:lang w:eastAsia="en-US"/>
        </w:rPr>
      </w:pPr>
    </w:p>
    <w:p w14:paraId="33E0578A" w14:textId="50269AA9" w:rsidR="005F36E3" w:rsidRPr="00A5651C" w:rsidRDefault="256ED34B" w:rsidP="71316B69">
      <w:pPr>
        <w:spacing w:before="0" w:after="0"/>
        <w:ind w:left="720"/>
        <w:rPr>
          <w:rFonts w:eastAsia="Calibri" w:cs="Open Sans"/>
          <w:sz w:val="22"/>
          <w:szCs w:val="22"/>
          <w:lang w:eastAsia="en-US"/>
        </w:rPr>
      </w:pPr>
      <w:r w:rsidRPr="71316B69">
        <w:rPr>
          <w:rFonts w:eastAsia="Calibri" w:cs="Open Sans"/>
          <w:sz w:val="22"/>
          <w:szCs w:val="22"/>
          <w:lang w:eastAsia="en-US"/>
        </w:rPr>
        <w:t>Victoria has been consistent in its position that a sufficient and ongoing funding commitment from the Commonwealth is essential to implement and deliver on these obligations into the future. The absence of this has significantly hampered our ability to progress the necessary preparatory work and consultation.</w:t>
      </w:r>
    </w:p>
    <w:p w14:paraId="408B0A9F" w14:textId="77777777" w:rsidR="005F36E3" w:rsidRPr="00A5651C" w:rsidRDefault="005F36E3" w:rsidP="71316B69">
      <w:pPr>
        <w:spacing w:before="0" w:after="0"/>
        <w:ind w:left="720"/>
        <w:rPr>
          <w:rFonts w:eastAsia="Calibri" w:cs="Open Sans"/>
          <w:sz w:val="22"/>
          <w:szCs w:val="22"/>
          <w:lang w:eastAsia="en-US"/>
        </w:rPr>
      </w:pPr>
    </w:p>
    <w:p w14:paraId="31234629" w14:textId="3863DD00" w:rsidR="005F36E3" w:rsidRPr="00A5651C" w:rsidRDefault="2441999C" w:rsidP="71316B69">
      <w:pPr>
        <w:spacing w:before="0" w:after="0"/>
        <w:ind w:left="720"/>
        <w:rPr>
          <w:rFonts w:eastAsia="Calibri" w:cs="Open Sans"/>
          <w:sz w:val="22"/>
          <w:szCs w:val="22"/>
          <w:lang w:eastAsia="en-US"/>
        </w:rPr>
      </w:pPr>
      <w:r w:rsidRPr="71316B69">
        <w:rPr>
          <w:rFonts w:eastAsia="Calibri" w:cs="Open Sans"/>
          <w:sz w:val="22"/>
          <w:szCs w:val="22"/>
          <w:lang w:eastAsia="en-US"/>
        </w:rPr>
        <w:t>On 18 October 2021, the Victorian and NSW Attorneys-General wrote jointly to the Commonwealth, explaining that Victoria and NSW would be unable to take steps to implement OPCAT, in the absence of an accompanying sufficient and ongoing funding commitment from the Commonwealth.</w:t>
      </w:r>
      <w:r w:rsidR="005F36E3" w:rsidRPr="71316B69">
        <w:rPr>
          <w:rFonts w:eastAsia="Calibri" w:cs="Open Sans"/>
          <w:sz w:val="22"/>
          <w:szCs w:val="22"/>
          <w:vertAlign w:val="superscript"/>
          <w:lang w:eastAsia="en-US"/>
        </w:rPr>
        <w:endnoteReference w:id="85"/>
      </w:r>
    </w:p>
    <w:p w14:paraId="314768EA" w14:textId="1227ADC0" w:rsidR="005F36E3" w:rsidRPr="0031606D" w:rsidRDefault="005F36E3" w:rsidP="5617195E">
      <w:pPr>
        <w:spacing w:before="0" w:after="0"/>
        <w:rPr>
          <w:lang w:eastAsia="en-US"/>
        </w:rPr>
      </w:pPr>
    </w:p>
    <w:p w14:paraId="1B90A091" w14:textId="7DA7B1FB"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11635A81" w:rsidRPr="00A5651C">
        <w:rPr>
          <w:rFonts w:eastAsia="Calibri" w:cs="Open Sans"/>
          <w:lang w:eastAsia="en-US"/>
        </w:rPr>
        <w:t>2</w:t>
      </w:r>
      <w:r w:rsidRPr="00A5651C">
        <w:rPr>
          <w:rFonts w:eastAsia="Calibri" w:cs="Open Sans"/>
          <w:lang w:eastAsia="en-US"/>
        </w:rPr>
        <w:t xml:space="preserve"> August 2022, the Victorian Government introduced the </w:t>
      </w:r>
      <w:r w:rsidRPr="00A5651C">
        <w:rPr>
          <w:rFonts w:eastAsia="Calibri" w:cs="Open Sans"/>
          <w:i/>
          <w:iCs/>
          <w:lang w:eastAsia="en-US"/>
        </w:rPr>
        <w:t>Monitoring of Places of Detention by the United Nations Subcommittee on Prevention of Torture (OPCAT) Bill 2022</w:t>
      </w:r>
      <w:r w:rsidR="10EA4AD8" w:rsidRPr="00A5651C">
        <w:rPr>
          <w:rFonts w:eastAsia="Calibri" w:cs="Open Sans"/>
          <w:i/>
          <w:iCs/>
          <w:lang w:eastAsia="en-US"/>
        </w:rPr>
        <w:t xml:space="preserve"> </w:t>
      </w:r>
      <w:r w:rsidR="10EA4AD8" w:rsidRPr="00A5651C">
        <w:rPr>
          <w:rFonts w:eastAsia="Calibri" w:cs="Open Sans"/>
          <w:lang w:eastAsia="en-US"/>
        </w:rPr>
        <w:t>(Vic)</w:t>
      </w:r>
      <w:r w:rsidRPr="00A5651C">
        <w:rPr>
          <w:rFonts w:eastAsia="Calibri" w:cs="Open Sans"/>
          <w:i/>
          <w:iCs/>
          <w:lang w:eastAsia="en-US"/>
        </w:rPr>
        <w:t xml:space="preserve">. </w:t>
      </w:r>
      <w:r w:rsidRPr="00A5651C">
        <w:rPr>
          <w:rFonts w:eastAsia="Calibri" w:cs="Open Sans"/>
          <w:lang w:eastAsia="en-US"/>
        </w:rPr>
        <w:t>The Bill is designed to facilitate visits to places of detention and access to information by the</w:t>
      </w:r>
      <w:r w:rsidR="00FF47D9">
        <w:rPr>
          <w:rFonts w:eastAsia="Calibri" w:cs="Open Sans"/>
          <w:lang w:eastAsia="en-US"/>
        </w:rPr>
        <w:t xml:space="preserve"> UN</w:t>
      </w:r>
      <w:r w:rsidRPr="00A5651C">
        <w:rPr>
          <w:rFonts w:eastAsia="Calibri" w:cs="Open Sans"/>
          <w:lang w:eastAsia="en-US"/>
        </w:rPr>
        <w:t xml:space="preserve"> SPT. </w:t>
      </w:r>
    </w:p>
    <w:p w14:paraId="166CA010" w14:textId="77777777" w:rsidR="005F36E3" w:rsidRPr="00A5651C" w:rsidRDefault="005F36E3" w:rsidP="005F36E3">
      <w:pPr>
        <w:spacing w:before="0" w:after="0"/>
        <w:rPr>
          <w:rFonts w:eastAsia="Calibri" w:cs="Open Sans"/>
          <w:lang w:eastAsia="en-US"/>
        </w:rPr>
      </w:pPr>
    </w:p>
    <w:p w14:paraId="604540EE" w14:textId="6C197915" w:rsidR="005F36E3" w:rsidRPr="00A5651C" w:rsidRDefault="256ED34B" w:rsidP="005F36E3">
      <w:pPr>
        <w:spacing w:before="0" w:after="0"/>
        <w:rPr>
          <w:rFonts w:eastAsia="Calibri" w:cs="Open Sans"/>
          <w:lang w:eastAsia="en-US"/>
        </w:rPr>
      </w:pPr>
      <w:r w:rsidRPr="00A5651C">
        <w:rPr>
          <w:rFonts w:eastAsia="Calibri" w:cs="Open Sans"/>
          <w:lang w:eastAsia="en-US"/>
        </w:rPr>
        <w:t xml:space="preserve">During parliamentary debate on </w:t>
      </w:r>
      <w:r w:rsidR="13C499ED" w:rsidRPr="00A5651C">
        <w:rPr>
          <w:rFonts w:eastAsia="Calibri" w:cs="Open Sans"/>
          <w:lang w:eastAsia="en-US"/>
        </w:rPr>
        <w:t xml:space="preserve">1 </w:t>
      </w:r>
      <w:r w:rsidRPr="00A5651C">
        <w:rPr>
          <w:rFonts w:eastAsia="Calibri" w:cs="Open Sans"/>
          <w:lang w:eastAsia="en-US"/>
        </w:rPr>
        <w:t xml:space="preserve">September 2022, Ms Katie Hall, Parliamentary Secretary for Creative Industries, </w:t>
      </w:r>
      <w:r w:rsidR="519CBD1E" w:rsidRPr="00A5651C">
        <w:rPr>
          <w:rFonts w:eastAsia="Calibri" w:cs="Open Sans"/>
          <w:lang w:eastAsia="en-US"/>
        </w:rPr>
        <w:t>reiterated</w:t>
      </w:r>
      <w:r w:rsidRPr="00A5651C">
        <w:rPr>
          <w:rFonts w:eastAsia="Calibri" w:cs="Open Sans"/>
          <w:lang w:eastAsia="en-US"/>
        </w:rPr>
        <w:t>:</w:t>
      </w:r>
    </w:p>
    <w:p w14:paraId="5BD8D05D" w14:textId="77777777" w:rsidR="005F36E3" w:rsidRPr="00A5651C" w:rsidRDefault="005F36E3" w:rsidP="005F36E3">
      <w:pPr>
        <w:spacing w:before="0" w:after="0"/>
        <w:rPr>
          <w:rFonts w:eastAsia="Calibri" w:cs="Open Sans"/>
          <w:lang w:eastAsia="en-US"/>
        </w:rPr>
      </w:pPr>
    </w:p>
    <w:p w14:paraId="753AA9BF" w14:textId="57F0BB8A" w:rsidR="005F36E3" w:rsidRPr="00A5651C" w:rsidRDefault="2441999C" w:rsidP="757366CA">
      <w:pPr>
        <w:spacing w:before="0" w:after="0"/>
        <w:ind w:left="720"/>
        <w:rPr>
          <w:rFonts w:eastAsia="Calibri" w:cs="Open Sans"/>
          <w:sz w:val="22"/>
          <w:szCs w:val="22"/>
          <w:lang w:eastAsia="en-US"/>
        </w:rPr>
      </w:pPr>
      <w:r w:rsidRPr="757366CA">
        <w:rPr>
          <w:rFonts w:eastAsia="Calibri" w:cs="Open Sans"/>
          <w:sz w:val="22"/>
          <w:szCs w:val="22"/>
          <w:lang w:eastAsia="en-US"/>
        </w:rPr>
        <w:t>It is important to note that the bill does not fulfil all requirements of OPCAT, and in particular there is no single agency that undertakes the preventative monitoring function of an NPM. The commonwealth’s ratification imposes the additional obligation on states and territories to create one. Victoria has been consistent in its position that a sufficient and ongoing funding commitment from the commonwealth is essential to establish and maintain this. The absence of proper funding to date has significantly hampered Victoria’s ability to progress the necessary preparations and consultation required to designate an NPM. Victoria is working constructively with the new commonwealth government to facilitate the full implementation of OPCAT in Australia in a way that is effective and sustainable.</w:t>
      </w:r>
      <w:r w:rsidR="005F36E3" w:rsidRPr="757366CA">
        <w:rPr>
          <w:rStyle w:val="EndnoteReference"/>
          <w:rFonts w:eastAsia="Calibri" w:cs="Open Sans"/>
          <w:sz w:val="22"/>
          <w:szCs w:val="22"/>
          <w:lang w:eastAsia="en-US"/>
        </w:rPr>
        <w:endnoteReference w:id="86"/>
      </w:r>
    </w:p>
    <w:p w14:paraId="668EFEF8" w14:textId="77777777" w:rsidR="005F36E3" w:rsidRPr="00A5651C" w:rsidRDefault="005F36E3" w:rsidP="005F36E3">
      <w:pPr>
        <w:spacing w:before="0" w:after="0"/>
        <w:rPr>
          <w:rFonts w:eastAsia="Calibri" w:cs="Open Sans"/>
          <w:lang w:eastAsia="en-US"/>
        </w:rPr>
      </w:pPr>
    </w:p>
    <w:p w14:paraId="3C2653C7" w14:textId="28470913" w:rsidR="00CB4E9B" w:rsidRPr="00A5651C" w:rsidRDefault="256ED34B" w:rsidP="005F36E3">
      <w:pPr>
        <w:spacing w:before="0" w:after="0"/>
        <w:rPr>
          <w:rFonts w:eastAsia="Calibri" w:cs="Open Sans"/>
          <w:lang w:eastAsia="en-US"/>
        </w:rPr>
      </w:pPr>
      <w:r w:rsidRPr="00A5651C">
        <w:rPr>
          <w:rFonts w:eastAsia="Calibri" w:cs="Open Sans"/>
          <w:lang w:eastAsia="en-US"/>
        </w:rPr>
        <w:t xml:space="preserve">On </w:t>
      </w:r>
      <w:r w:rsidR="5A851739" w:rsidRPr="00A5651C">
        <w:rPr>
          <w:rFonts w:eastAsia="Calibri" w:cs="Open Sans"/>
          <w:lang w:eastAsia="en-US"/>
        </w:rPr>
        <w:t xml:space="preserve">20 </w:t>
      </w:r>
      <w:r w:rsidRPr="00A5651C">
        <w:rPr>
          <w:rFonts w:eastAsia="Calibri" w:cs="Open Sans"/>
          <w:lang w:eastAsia="en-US"/>
        </w:rPr>
        <w:t>September 2022, the Bill passed both Houses of Parliament.</w:t>
      </w:r>
      <w:r w:rsidR="007313C1" w:rsidRPr="00A5651C">
        <w:rPr>
          <w:rFonts w:eastAsia="Calibri" w:cs="Open Sans"/>
          <w:lang w:eastAsia="en-US"/>
        </w:rPr>
        <w:t xml:space="preserve"> The Act was assented to on 27 September 2022, but at the time of writing had not yet been proclaimed. Section </w:t>
      </w:r>
      <w:r w:rsidR="007965C2" w:rsidRPr="00A5651C">
        <w:rPr>
          <w:rFonts w:eastAsia="Calibri" w:cs="Open Sans"/>
          <w:lang w:eastAsia="en-US"/>
        </w:rPr>
        <w:t>2(2) of the Act provides that</w:t>
      </w:r>
      <w:r w:rsidR="00E93EB1" w:rsidRPr="00A5651C">
        <w:rPr>
          <w:rFonts w:eastAsia="Calibri" w:cs="Open Sans"/>
          <w:lang w:eastAsia="en-US"/>
        </w:rPr>
        <w:t xml:space="preserve"> the latest date for the Act to come into operation will be </w:t>
      </w:r>
      <w:r w:rsidR="007965C2" w:rsidRPr="00A5651C">
        <w:rPr>
          <w:rFonts w:eastAsia="Calibri" w:cs="Open Sans"/>
          <w:lang w:eastAsia="en-US"/>
        </w:rPr>
        <w:t>2 August 2023</w:t>
      </w:r>
      <w:r w:rsidR="00E93EB1" w:rsidRPr="00A5651C">
        <w:rPr>
          <w:rFonts w:eastAsia="Calibri" w:cs="Open Sans"/>
          <w:lang w:eastAsia="en-US"/>
        </w:rPr>
        <w:t>.</w:t>
      </w:r>
    </w:p>
    <w:p w14:paraId="7A3970F6" w14:textId="77777777" w:rsidR="005F36E3" w:rsidRPr="005F36E3" w:rsidRDefault="005F36E3" w:rsidP="005F36E3">
      <w:pPr>
        <w:spacing w:before="0" w:after="160" w:line="259" w:lineRule="auto"/>
        <w:ind w:left="1080"/>
        <w:contextualSpacing/>
        <w:rPr>
          <w:rFonts w:eastAsia="Calibri" w:cs="Open Sans"/>
          <w:sz w:val="20"/>
          <w:szCs w:val="20"/>
          <w:lang w:eastAsia="en-US"/>
        </w:rPr>
      </w:pPr>
    </w:p>
    <w:p w14:paraId="08AF88A1" w14:textId="77777777" w:rsidR="005F36E3" w:rsidRPr="005F36E3" w:rsidRDefault="005F36E3" w:rsidP="005F36E3">
      <w:pPr>
        <w:spacing w:before="0" w:after="160" w:line="259" w:lineRule="auto"/>
        <w:rPr>
          <w:rFonts w:ascii="Calibri" w:eastAsia="Calibri" w:hAnsi="Calibri"/>
          <w:sz w:val="22"/>
          <w:szCs w:val="22"/>
          <w:lang w:eastAsia="en-US"/>
        </w:rPr>
      </w:pPr>
    </w:p>
    <w:p w14:paraId="78D69541" w14:textId="77777777" w:rsidR="00F26E12" w:rsidRPr="00F26E12" w:rsidRDefault="00F26E12" w:rsidP="00F26E12"/>
    <w:sectPr w:rsidR="00F26E12" w:rsidRPr="00F26E12" w:rsidSect="00E16DDD">
      <w:headerReference w:type="even" r:id="rId44"/>
      <w:headerReference w:type="default" r:id="rId45"/>
      <w:footerReference w:type="even" r:id="rId46"/>
      <w:footerReference w:type="default" r:id="rId47"/>
      <w:headerReference w:type="first" r:id="rId48"/>
      <w:footerReference w:type="first" r:id="rId49"/>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B36D" w14:textId="77777777" w:rsidR="00702051" w:rsidRDefault="00702051" w:rsidP="00F14C6D">
      <w:r>
        <w:separator/>
      </w:r>
    </w:p>
  </w:endnote>
  <w:endnote w:type="continuationSeparator" w:id="0">
    <w:p w14:paraId="08F2928B" w14:textId="77777777" w:rsidR="00702051" w:rsidRDefault="00702051" w:rsidP="00F14C6D">
      <w:r>
        <w:continuationSeparator/>
      </w:r>
    </w:p>
  </w:endnote>
  <w:endnote w:type="continuationNotice" w:id="1">
    <w:p w14:paraId="7B8BE4E9" w14:textId="77777777" w:rsidR="00702051" w:rsidRDefault="00702051">
      <w:pPr>
        <w:spacing w:before="0" w:after="0"/>
      </w:pPr>
    </w:p>
  </w:endnote>
  <w:endnote w:id="2">
    <w:p w14:paraId="5F672A27" w14:textId="77777777" w:rsidR="00F26E12" w:rsidRPr="0090253C" w:rsidRDefault="00F26E12" w:rsidP="00F26E12">
      <w:pPr>
        <w:pStyle w:val="EndnoteText"/>
        <w:rPr>
          <w:rFonts w:cs="Open Sans"/>
        </w:rPr>
      </w:pPr>
      <w:r>
        <w:rPr>
          <w:rStyle w:val="EndnoteReference"/>
        </w:rPr>
        <w:endnoteRef/>
      </w:r>
      <w:r>
        <w:t xml:space="preserve"> </w:t>
      </w:r>
      <w:hyperlink r:id="rId1" w:history="1">
        <w:r w:rsidRPr="0090253C">
          <w:rPr>
            <w:rStyle w:val="Hyperlink"/>
            <w:rFonts w:cs="Open Sans"/>
          </w:rPr>
          <w:t>https://www.ohchr.org/en/instruments-mechanisms/instruments/optional-protocol-convention-against-torture-and-other-cruel</w:t>
        </w:r>
      </w:hyperlink>
      <w:r w:rsidRPr="0090253C">
        <w:rPr>
          <w:rFonts w:cs="Open Sans"/>
        </w:rPr>
        <w:t xml:space="preserve"> </w:t>
      </w:r>
    </w:p>
  </w:endnote>
  <w:endnote w:id="3">
    <w:p w14:paraId="13C91222" w14:textId="77777777" w:rsidR="00F26E12" w:rsidRPr="0090253C" w:rsidRDefault="00F26E12" w:rsidP="00F26E12">
      <w:pPr>
        <w:pStyle w:val="EndnoteText"/>
        <w:rPr>
          <w:rFonts w:cs="Open Sans"/>
        </w:rPr>
      </w:pPr>
      <w:r w:rsidRPr="0090253C">
        <w:rPr>
          <w:rStyle w:val="EndnoteReference"/>
          <w:rFonts w:cs="Open Sans"/>
        </w:rPr>
        <w:endnoteRef/>
      </w:r>
      <w:r w:rsidRPr="0090253C">
        <w:rPr>
          <w:rFonts w:cs="Open Sans"/>
        </w:rPr>
        <w:t xml:space="preserve"> United Nations Committee Against Torture. Decision adopted by the Committee on the request submitted by Australia under article 24 (2) of the Optional Protocol to the Convention (CAT/C/73/3) (3 June 2022)</w:t>
      </w:r>
    </w:p>
  </w:endnote>
  <w:endnote w:id="4">
    <w:p w14:paraId="23C94E69" w14:textId="77777777" w:rsidR="00F26E12" w:rsidRPr="0090253C" w:rsidRDefault="00F26E12" w:rsidP="00F26E12">
      <w:pPr>
        <w:pStyle w:val="EndnoteText"/>
        <w:rPr>
          <w:rFonts w:cs="Open Sans"/>
        </w:rPr>
      </w:pPr>
      <w:r w:rsidRPr="0090253C">
        <w:rPr>
          <w:rStyle w:val="EndnoteReference"/>
          <w:rFonts w:cs="Open Sans"/>
        </w:rPr>
        <w:endnoteRef/>
      </w:r>
      <w:r w:rsidRPr="0090253C">
        <w:rPr>
          <w:rFonts w:cs="Open Sans"/>
        </w:rPr>
        <w:t xml:space="preserve"> United Nations Committee Against Torture. Decision adopted by the Committee on the request submitted by Australia under article 24 (2) of the Optional Protocol to the Convention (CAT/C/73/3) (3 June 2022) [8]</w:t>
      </w:r>
    </w:p>
  </w:endnote>
  <w:endnote w:id="5">
    <w:p w14:paraId="7CD1E47D" w14:textId="77777777" w:rsidR="00F26E12" w:rsidRPr="0090253C" w:rsidRDefault="00F26E12" w:rsidP="00F26E12">
      <w:pPr>
        <w:pStyle w:val="EndnoteText"/>
        <w:rPr>
          <w:rFonts w:cs="Open Sans"/>
        </w:rPr>
      </w:pPr>
      <w:r w:rsidRPr="0090253C">
        <w:rPr>
          <w:rStyle w:val="EndnoteReference"/>
          <w:rFonts w:cs="Open Sans"/>
        </w:rPr>
        <w:endnoteRef/>
      </w:r>
      <w:r w:rsidRPr="0090253C">
        <w:rPr>
          <w:rFonts w:cs="Open Sans"/>
        </w:rPr>
        <w:t xml:space="preserve"> United Nations Committee Against Torture. Decision adopted by the Committee on the request submitted by Australia under article 24 (2) of the Optional Protocol to the Convention (CAT/C/73/3). (3 June 2022) [9]</w:t>
      </w:r>
    </w:p>
  </w:endnote>
  <w:endnote w:id="6">
    <w:p w14:paraId="04944F60" w14:textId="444CF58B" w:rsidR="00F26E12" w:rsidRPr="0090253C" w:rsidRDefault="00F26E12" w:rsidP="00F26E12">
      <w:pPr>
        <w:pStyle w:val="EndnoteText"/>
        <w:rPr>
          <w:rFonts w:cs="Open Sans"/>
        </w:rPr>
      </w:pPr>
      <w:r w:rsidRPr="0090253C">
        <w:rPr>
          <w:rStyle w:val="EndnoteReference"/>
          <w:rFonts w:cs="Open Sans"/>
        </w:rPr>
        <w:endnoteRef/>
      </w:r>
      <w:r w:rsidRPr="0090253C">
        <w:rPr>
          <w:rFonts w:cs="Open Sans"/>
        </w:rPr>
        <w:t xml:space="preserve"> Richard Harding and Neil Morgan. Implementing the Optional Protocol to the Convention against </w:t>
      </w:r>
      <w:r w:rsidR="00727E81" w:rsidRPr="0090253C">
        <w:rPr>
          <w:rFonts w:cs="Open Sans"/>
        </w:rPr>
        <w:t>Torture:</w:t>
      </w:r>
      <w:r w:rsidRPr="0090253C">
        <w:rPr>
          <w:rFonts w:cs="Open Sans"/>
        </w:rPr>
        <w:t xml:space="preserve"> Options for Australia A report to the Australian Human Rights Commission by Professors Richard Harding and Neil Morgan, Centre for Law and Public Policy, The University of Western Australia. (1 October 2008) &lt;</w:t>
      </w:r>
      <w:hyperlink r:id="rId2" w:history="1">
        <w:r w:rsidRPr="0090253C">
          <w:rPr>
            <w:rStyle w:val="Hyperlink"/>
            <w:rFonts w:cs="Open Sans"/>
          </w:rPr>
          <w:t>https://humanrights.gov.au/our-work/rights-and-freedoms/publications/implementing-optional-protocol-convention-against-torture</w:t>
        </w:r>
      </w:hyperlink>
      <w:r w:rsidRPr="0090253C">
        <w:rPr>
          <w:rStyle w:val="Hyperlink"/>
          <w:rFonts w:cs="Open Sans"/>
        </w:rPr>
        <w:t>&gt;</w:t>
      </w:r>
    </w:p>
  </w:endnote>
  <w:endnote w:id="7">
    <w:p w14:paraId="48B5BB6A" w14:textId="77777777" w:rsidR="00F26E12" w:rsidRPr="0090253C" w:rsidRDefault="00F26E12" w:rsidP="00F26E12">
      <w:pPr>
        <w:pStyle w:val="EndnoteText"/>
        <w:rPr>
          <w:rFonts w:cs="Open Sans"/>
        </w:rPr>
      </w:pPr>
      <w:r w:rsidRPr="0090253C">
        <w:rPr>
          <w:rStyle w:val="EndnoteReference"/>
          <w:rFonts w:cs="Open Sans"/>
        </w:rPr>
        <w:endnoteRef/>
      </w:r>
      <w:r w:rsidRPr="0090253C">
        <w:rPr>
          <w:rFonts w:cs="Open Sans"/>
        </w:rPr>
        <w:t xml:space="preserve"> Australian Human Rights Commission. Consideration of Australia’s ratification of the Optional Protocol to the Convention against Torture Australian Human Rights Commission Submission to the Joint Standing Committee on Treaties. (29 March 2012) &lt;</w:t>
      </w:r>
      <w:hyperlink r:id="rId3" w:anchor="Heading188" w:history="1">
        <w:r w:rsidRPr="0090253C">
          <w:rPr>
            <w:rStyle w:val="Hyperlink"/>
            <w:rFonts w:cs="Open Sans"/>
          </w:rPr>
          <w:t>https://humanrights.gov.au/our-work/legal/consideration-australias-ratification-optional-protocol-convention-against-torture#Heading188</w:t>
        </w:r>
      </w:hyperlink>
      <w:r w:rsidRPr="0090253C">
        <w:rPr>
          <w:rFonts w:cs="Open Sans"/>
        </w:rPr>
        <w:t>&gt;</w:t>
      </w:r>
    </w:p>
  </w:endnote>
  <w:endnote w:id="8">
    <w:p w14:paraId="7EE3AB6B" w14:textId="77777777" w:rsidR="00F26E12" w:rsidRPr="0090253C" w:rsidRDefault="00F26E12" w:rsidP="00F26E12">
      <w:pPr>
        <w:pStyle w:val="EndnoteText"/>
        <w:rPr>
          <w:rFonts w:cs="Open Sans"/>
        </w:rPr>
      </w:pPr>
      <w:r w:rsidRPr="0090253C">
        <w:rPr>
          <w:rStyle w:val="EndnoteReference"/>
          <w:rFonts w:cs="Open Sans"/>
        </w:rPr>
        <w:endnoteRef/>
      </w:r>
      <w:r w:rsidRPr="0090253C">
        <w:rPr>
          <w:rFonts w:cs="Open Sans"/>
        </w:rPr>
        <w:t xml:space="preserve"> Australian Human Rights Commission. Children’s Rights Report 2016. &lt;</w:t>
      </w:r>
      <w:hyperlink r:id="rId4" w:history="1">
        <w:r w:rsidRPr="0090253C">
          <w:rPr>
            <w:rStyle w:val="Hyperlink"/>
            <w:rFonts w:cs="Open Sans"/>
          </w:rPr>
          <w:t>https://humanrights.gov.au/our-work/childrens-rights/publications/childrens-rights-report-2016?_ga=2.44076772.1127347356.1655853694-235133782.1655853694</w:t>
        </w:r>
      </w:hyperlink>
      <w:r w:rsidRPr="0090253C">
        <w:rPr>
          <w:rFonts w:cs="Open Sans"/>
        </w:rPr>
        <w:t>&gt;</w:t>
      </w:r>
    </w:p>
  </w:endnote>
  <w:endnote w:id="9">
    <w:p w14:paraId="7F3426DF" w14:textId="77777777" w:rsidR="00F26E12" w:rsidRPr="0090253C" w:rsidRDefault="00F26E12" w:rsidP="00F26E12">
      <w:pPr>
        <w:pStyle w:val="EndnoteText"/>
        <w:rPr>
          <w:rFonts w:cs="Open Sans"/>
        </w:rPr>
      </w:pPr>
      <w:r w:rsidRPr="0090253C">
        <w:rPr>
          <w:rStyle w:val="EndnoteReference"/>
          <w:rFonts w:cs="Open Sans"/>
        </w:rPr>
        <w:endnoteRef/>
      </w:r>
      <w:r w:rsidRPr="0090253C">
        <w:rPr>
          <w:rFonts w:cs="Open Sans"/>
        </w:rPr>
        <w:t xml:space="preserve"> Australian Human Rights Commission. Implementing OPCAT in Australia. (29 June 2020) &lt;</w:t>
      </w:r>
      <w:hyperlink r:id="rId5" w:history="1">
        <w:r w:rsidRPr="0090253C">
          <w:rPr>
            <w:rStyle w:val="Hyperlink"/>
            <w:rFonts w:cs="Open Sans"/>
          </w:rPr>
          <w:t>https://humanrights.gov.au/our-work/rights-and-freedoms/publications/implementing-opcat-australia-2020</w:t>
        </w:r>
      </w:hyperlink>
      <w:r w:rsidRPr="0090253C">
        <w:rPr>
          <w:rStyle w:val="Hyperlink"/>
          <w:rFonts w:cs="Open Sans"/>
        </w:rPr>
        <w:t>&gt;</w:t>
      </w:r>
    </w:p>
  </w:endnote>
  <w:endnote w:id="10">
    <w:p w14:paraId="18274C7D" w14:textId="585CD15A" w:rsidR="00F26E12" w:rsidRPr="001133AF" w:rsidRDefault="00F26E12" w:rsidP="001133AF">
      <w:pPr>
        <w:pStyle w:val="FootnoteText"/>
        <w:rPr>
          <w:rFonts w:ascii="Open Sans" w:hAnsi="Open Sans" w:cs="Open Sans"/>
        </w:rPr>
      </w:pPr>
      <w:r w:rsidRPr="0090253C">
        <w:rPr>
          <w:rStyle w:val="EndnoteReference"/>
          <w:rFonts w:cs="Open Sans"/>
        </w:rPr>
        <w:endnoteRef/>
      </w:r>
      <w:r w:rsidRPr="00441687">
        <w:rPr>
          <w:rFonts w:ascii="Open Sans" w:hAnsi="Open Sans" w:cs="Open Sans"/>
        </w:rPr>
        <w:t xml:space="preserve"> Australian Human Rights Commission. Monitoring of Places of Detention (Optional Protocol to the</w:t>
      </w:r>
      <w:r w:rsidR="001133AF">
        <w:rPr>
          <w:rFonts w:ascii="Open Sans" w:hAnsi="Open Sans" w:cs="Open Sans"/>
        </w:rPr>
        <w:t xml:space="preserve"> </w:t>
      </w:r>
      <w:r w:rsidRPr="001133AF">
        <w:rPr>
          <w:rFonts w:ascii="Open Sans" w:hAnsi="Open Sans" w:cs="Open Sans"/>
        </w:rPr>
        <w:t>Convention Against Torture) Amendment Bill 2022 Submission to the Northern Territory Department of the Attorney General and Justice. (4 February 2022) &lt;</w:t>
      </w:r>
      <w:hyperlink r:id="rId6" w:history="1">
        <w:r w:rsidRPr="001133AF">
          <w:rPr>
            <w:rStyle w:val="Hyperlink"/>
            <w:rFonts w:cs="Open Sans"/>
          </w:rPr>
          <w:t>https://humanrights.gov.au/our-work/legal/submission/monitoring-places-detention-optional-protocol-convention-against-torture</w:t>
        </w:r>
      </w:hyperlink>
      <w:r w:rsidRPr="001133AF">
        <w:rPr>
          <w:rStyle w:val="Hyperlink"/>
          <w:rFonts w:cs="Open Sans"/>
        </w:rPr>
        <w:t>&gt;</w:t>
      </w:r>
    </w:p>
  </w:endnote>
  <w:endnote w:id="11">
    <w:p w14:paraId="1806646C" w14:textId="45AC9AA5" w:rsidR="00E82351" w:rsidRDefault="00E82351">
      <w:pPr>
        <w:pStyle w:val="EndnoteText"/>
      </w:pPr>
      <w:r>
        <w:rPr>
          <w:rStyle w:val="EndnoteReference"/>
        </w:rPr>
        <w:endnoteRef/>
      </w:r>
      <w:r>
        <w:t xml:space="preserve"> </w:t>
      </w:r>
      <w:r w:rsidRPr="00441687">
        <w:rPr>
          <w:rFonts w:cs="Open Sans"/>
        </w:rPr>
        <w:t>Australian Human Rights Commission.</w:t>
      </w:r>
      <w:r w:rsidR="00EE3765">
        <w:rPr>
          <w:rFonts w:cs="Open Sans"/>
        </w:rPr>
        <w:t xml:space="preserve"> </w:t>
      </w:r>
      <w:r w:rsidR="00EE3765" w:rsidRPr="00EE3765">
        <w:rPr>
          <w:rFonts w:cs="Open Sans"/>
        </w:rPr>
        <w:t>National Preventive Mechanisms: a formal safeguard for people with disability Submission to the Royal Commission into Violence, Abuse, Neglect and Exploitation of People with Disability</w:t>
      </w:r>
      <w:r w:rsidR="00EE3765">
        <w:rPr>
          <w:rFonts w:cs="Open Sans"/>
        </w:rPr>
        <w:t>. (23 September 2022) &lt;</w:t>
      </w:r>
      <w:hyperlink r:id="rId7" w:history="1">
        <w:r w:rsidR="0056521F" w:rsidRPr="00810B61">
          <w:rPr>
            <w:rStyle w:val="Hyperlink"/>
            <w:rFonts w:cs="Open Sans"/>
          </w:rPr>
          <w:t>https://humanrights.gov.au/our-work/legal/submission/national-preventive-mechanisms-formal-safeguard-people-disability</w:t>
        </w:r>
      </w:hyperlink>
      <w:r w:rsidR="0056521F">
        <w:rPr>
          <w:rFonts w:cs="Open Sans"/>
        </w:rPr>
        <w:t>&gt;</w:t>
      </w:r>
    </w:p>
  </w:endnote>
  <w:endnote w:id="12">
    <w:p w14:paraId="36AE227D" w14:textId="77777777" w:rsidR="00F26E12" w:rsidRPr="0090253C" w:rsidRDefault="00F26E12" w:rsidP="00F26E12">
      <w:pPr>
        <w:pStyle w:val="EndnoteText"/>
        <w:rPr>
          <w:rFonts w:cs="Open Sans"/>
        </w:rPr>
      </w:pPr>
      <w:r w:rsidRPr="0090253C">
        <w:rPr>
          <w:rStyle w:val="EndnoteReference"/>
          <w:rFonts w:cs="Open Sans"/>
        </w:rPr>
        <w:endnoteRef/>
      </w:r>
      <w:r w:rsidRPr="0090253C">
        <w:rPr>
          <w:rFonts w:cs="Open Sans"/>
        </w:rPr>
        <w:t xml:space="preserve"> Australian Human Rights Commission. Implementing OPCAT in Australia. (29 June 2020), 21 &lt;</w:t>
      </w:r>
      <w:hyperlink r:id="rId8" w:history="1">
        <w:r w:rsidRPr="0090253C">
          <w:rPr>
            <w:rStyle w:val="Hyperlink"/>
            <w:rFonts w:cs="Open Sans"/>
          </w:rPr>
          <w:t>https://humanrights.gov.au/our-work/rights-and-freedoms/publications/implementing-opcat-australia-2020</w:t>
        </w:r>
      </w:hyperlink>
      <w:r w:rsidRPr="0090253C">
        <w:rPr>
          <w:rStyle w:val="Hyperlink"/>
          <w:rFonts w:cs="Open Sans"/>
        </w:rPr>
        <w:t>&gt;</w:t>
      </w:r>
    </w:p>
  </w:endnote>
  <w:endnote w:id="13">
    <w:p w14:paraId="3F3ED5DC" w14:textId="77777777" w:rsidR="00D87B46" w:rsidRDefault="00D87B46" w:rsidP="00D87B46">
      <w:pPr>
        <w:spacing w:before="0" w:after="0" w:line="257" w:lineRule="auto"/>
      </w:pPr>
      <w:r w:rsidRPr="40D5A863">
        <w:rPr>
          <w:rStyle w:val="EndnoteReference"/>
          <w:szCs w:val="20"/>
        </w:rPr>
        <w:endnoteRef/>
      </w:r>
      <w:r w:rsidRPr="40D5A863">
        <w:rPr>
          <w:sz w:val="20"/>
          <w:szCs w:val="20"/>
        </w:rPr>
        <w:t xml:space="preserve"> </w:t>
      </w:r>
      <w:r w:rsidRPr="40D5A863">
        <w:rPr>
          <w:rFonts w:eastAsia="Open Sans" w:cs="Open Sans"/>
          <w:sz w:val="20"/>
          <w:szCs w:val="20"/>
        </w:rPr>
        <w:t>OPCAT Article 18 (4)s</w:t>
      </w:r>
    </w:p>
  </w:endnote>
  <w:endnote w:id="14">
    <w:p w14:paraId="689F2AF7" w14:textId="77777777" w:rsidR="00D87B46" w:rsidRDefault="00D87B46" w:rsidP="00D87B46">
      <w:pPr>
        <w:pStyle w:val="EndnoteText"/>
        <w:rPr>
          <w:rFonts w:ascii="Calibri" w:eastAsia="Calibri" w:hAnsi="Calibri" w:cs="Calibri"/>
          <w:sz w:val="22"/>
          <w:szCs w:val="22"/>
        </w:rPr>
      </w:pPr>
      <w:r w:rsidRPr="40D5A863">
        <w:rPr>
          <w:rStyle w:val="EndnoteReference"/>
        </w:rPr>
        <w:endnoteRef/>
      </w:r>
      <w:r w:rsidRPr="40D5A863">
        <w:t xml:space="preserve"> </w:t>
      </w:r>
      <w:r w:rsidRPr="40D5A863">
        <w:rPr>
          <w:rFonts w:eastAsia="Open Sans" w:cs="Open Sans"/>
        </w:rPr>
        <w:t>The Paris Principles were defined at the first International Workshop on National Institutions for the Promotion and Protection of Human Rights in Paris (7 - 9 October 1991), adopted by Human Rights Commission Resolution 1992/54 in 1992 and General Assembly Resolution 48/134 in 1993 ; OHCHR, Paris Principles: 20 years guiding the work of National Human Rights Institutions (30 May 2013) &lt;</w:t>
      </w:r>
      <w:hyperlink r:id="rId9">
        <w:r w:rsidRPr="40D5A863">
          <w:rPr>
            <w:rStyle w:val="Hyperlink"/>
            <w:rFonts w:eastAsia="Open Sans" w:cs="Open Sans"/>
          </w:rPr>
          <w:t>http://www.ohchr.org/EN/NewsEvents/Pages/ParisPrinciples20yearsguidingtheworkofNHRI.aspx</w:t>
        </w:r>
      </w:hyperlink>
      <w:r w:rsidRPr="40D5A863">
        <w:rPr>
          <w:rFonts w:eastAsia="Open Sans" w:cs="Open Sans"/>
        </w:rPr>
        <w:t>&gt;</w:t>
      </w:r>
    </w:p>
  </w:endnote>
  <w:endnote w:id="15">
    <w:p w14:paraId="3D4041F6" w14:textId="77777777" w:rsidR="00D87B46" w:rsidRDefault="00D87B46" w:rsidP="00D87B46">
      <w:pPr>
        <w:spacing w:before="0" w:after="0" w:line="257" w:lineRule="auto"/>
      </w:pPr>
      <w:r w:rsidRPr="40D5A863">
        <w:rPr>
          <w:rStyle w:val="EndnoteReference"/>
          <w:szCs w:val="20"/>
        </w:rPr>
        <w:endnoteRef/>
      </w:r>
      <w:r w:rsidRPr="40D5A863">
        <w:rPr>
          <w:sz w:val="20"/>
          <w:szCs w:val="20"/>
        </w:rPr>
        <w:t xml:space="preserve"> </w:t>
      </w:r>
      <w:r w:rsidRPr="40D5A863">
        <w:rPr>
          <w:rFonts w:eastAsia="Open Sans" w:cs="Open Sans"/>
          <w:sz w:val="20"/>
          <w:szCs w:val="20"/>
        </w:rPr>
        <w:t>Richard Harding and Neil Morgan. Implementing the Optional Protocol to the Convention against Torture</w:t>
      </w:r>
      <w:r w:rsidRPr="006B526E">
        <w:rPr>
          <w:rFonts w:eastAsia="Open Sans" w:cs="Open Sans"/>
          <w:sz w:val="20"/>
          <w:szCs w:val="20"/>
        </w:rPr>
        <w:t xml:space="preserve">: </w:t>
      </w:r>
      <w:r w:rsidRPr="006B526E">
        <w:rPr>
          <w:rFonts w:cs="Open Sans"/>
          <w:sz w:val="20"/>
          <w:szCs w:val="20"/>
        </w:rPr>
        <w:t>A report to the Australian Human Rights Commission by Professors Richard Harding and Neil Morgan, Centre for Law and Public Policy, The University of Western Australia. (1 October 2008)</w:t>
      </w:r>
      <w:r w:rsidRPr="006B526E">
        <w:rPr>
          <w:rFonts w:eastAsia="Open Sans" w:cs="Open Sans"/>
          <w:sz w:val="20"/>
          <w:szCs w:val="20"/>
        </w:rPr>
        <w:t>,</w:t>
      </w:r>
      <w:r w:rsidRPr="40D5A863">
        <w:rPr>
          <w:rFonts w:eastAsia="Open Sans" w:cs="Open Sans"/>
          <w:sz w:val="20"/>
          <w:szCs w:val="20"/>
        </w:rPr>
        <w:t xml:space="preserve"> 17 &lt;</w:t>
      </w:r>
      <w:hyperlink r:id="rId10">
        <w:r w:rsidRPr="40D5A863">
          <w:rPr>
            <w:rStyle w:val="Hyperlink"/>
            <w:sz w:val="20"/>
            <w:szCs w:val="20"/>
          </w:rPr>
          <w:t>https://humanrights.gov.au/sites/default/files/document/publication/opcat.pdf</w:t>
        </w:r>
      </w:hyperlink>
      <w:r w:rsidRPr="40D5A863">
        <w:rPr>
          <w:rFonts w:eastAsia="Open Sans" w:cs="Open Sans"/>
          <w:sz w:val="20"/>
          <w:szCs w:val="20"/>
        </w:rPr>
        <w:t>&gt;</w:t>
      </w:r>
    </w:p>
  </w:endnote>
  <w:endnote w:id="16">
    <w:p w14:paraId="5F95AC88" w14:textId="77777777" w:rsidR="00E34D8D" w:rsidRDefault="00E34D8D" w:rsidP="00E34D8D">
      <w:pPr>
        <w:pStyle w:val="EndnoteText"/>
        <w:rPr>
          <w:rFonts w:cs="Open Sans"/>
        </w:rPr>
      </w:pPr>
      <w:r w:rsidRPr="29785B56">
        <w:rPr>
          <w:rStyle w:val="EndnoteReference"/>
          <w:rFonts w:cs="Open Sans"/>
        </w:rPr>
        <w:endnoteRef/>
      </w:r>
      <w:r w:rsidRPr="29785B56">
        <w:rPr>
          <w:rFonts w:cs="Open Sans"/>
        </w:rPr>
        <w:t xml:space="preserve"> United </w:t>
      </w:r>
      <w:r w:rsidRPr="29785B56">
        <w:rPr>
          <w:rFonts w:eastAsia="Calibri" w:cs="Open Sans"/>
        </w:rPr>
        <w:t>Nations Subcommittee for the Prevention of Torture, Visit to the Netherlands for the purpose of providing advisory assistance to the national preventive mechanism: recommendations and observations addressed to the State party, CAT/OP/NLD/1, (2016) [26]</w:t>
      </w:r>
    </w:p>
  </w:endnote>
  <w:endnote w:id="17">
    <w:p w14:paraId="7CA33F59" w14:textId="77777777"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w:t>
      </w:r>
      <w:r w:rsidRPr="29785B56">
        <w:rPr>
          <w:rFonts w:eastAsia="Calibri" w:cs="Open Sans"/>
        </w:rPr>
        <w:t xml:space="preserve">Office of the High Commissioner for Human Rights, Letter: </w:t>
      </w:r>
      <w:hyperlink r:id="rId11">
        <w:r w:rsidRPr="29785B56">
          <w:rPr>
            <w:rStyle w:val="Hyperlink"/>
            <w:rFonts w:cs="Open Sans"/>
          </w:rPr>
          <w:t>Advice from the SPT</w:t>
        </w:r>
      </w:hyperlink>
      <w:r w:rsidRPr="29785B56">
        <w:rPr>
          <w:rFonts w:eastAsia="Calibri" w:cs="Open Sans"/>
        </w:rPr>
        <w:t xml:space="preserve"> (January 29 2018), 1 para 3</w:t>
      </w:r>
    </w:p>
  </w:endnote>
  <w:endnote w:id="18">
    <w:p w14:paraId="015D9817" w14:textId="77777777"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w:t>
      </w:r>
      <w:r w:rsidRPr="29785B56">
        <w:rPr>
          <w:rFonts w:eastAsia="Open Sans" w:cs="Open Sans"/>
          <w:color w:val="000000" w:themeColor="text1"/>
        </w:rPr>
        <w:t xml:space="preserve">Australian Human Rights Commission, </w:t>
      </w:r>
      <w:r w:rsidRPr="29785B56">
        <w:rPr>
          <w:rFonts w:eastAsia="Open Sans" w:cs="Open Sans"/>
          <w:i/>
          <w:iCs/>
          <w:color w:val="000000" w:themeColor="text1"/>
        </w:rPr>
        <w:t>Implementing OPCAT in Australia</w:t>
      </w:r>
      <w:r w:rsidRPr="29785B56">
        <w:rPr>
          <w:rFonts w:eastAsia="Open Sans" w:cs="Open Sans"/>
          <w:color w:val="000000" w:themeColor="text1"/>
        </w:rPr>
        <w:t>, (29 June 2020), 60 &lt;</w:t>
      </w:r>
      <w:hyperlink r:id="rId12">
        <w:r w:rsidRPr="29785B56">
          <w:rPr>
            <w:rFonts w:cs="Open Sans"/>
          </w:rPr>
          <w:t>https://humanrights.gov.au/our-work/rights-and-freedoms/publications/implementing-opcat-australia-2020&gt;</w:t>
        </w:r>
      </w:hyperlink>
    </w:p>
  </w:endnote>
  <w:endnote w:id="19">
    <w:p w14:paraId="75CF0914" w14:textId="77777777"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Senate Standing Committee on Legal and Constitutional Affairs. Budget Estimates 2020-21, Attorney General’s Department LCC-BE20-90 – OPCAT &lt;</w:t>
      </w:r>
      <w:hyperlink r:id="rId13">
        <w:r w:rsidRPr="29785B56">
          <w:rPr>
            <w:rStyle w:val="Hyperlink"/>
            <w:rFonts w:cs="Open Sans"/>
          </w:rPr>
          <w:t>https://www.aph.gov.au/api/qon/downloadattachment?attachmentId=c4eb1dde-f6cf-4ed7-8763-72480290ab69</w:t>
        </w:r>
      </w:hyperlink>
      <w:r w:rsidRPr="29785B56">
        <w:rPr>
          <w:rFonts w:cs="Open Sans"/>
        </w:rPr>
        <w:t>&gt; ; Senate Standing Committee on Legal and Constitutional Affairs. Budget Estimates 2021-22, Attorney-General’s Department LCC-SBE21-057 – OPCAT &lt;</w:t>
      </w:r>
      <w:hyperlink r:id="rId14">
        <w:r w:rsidRPr="29785B56">
          <w:rPr>
            <w:rStyle w:val="Hyperlink"/>
            <w:rFonts w:cs="Open Sans"/>
          </w:rPr>
          <w:t>https://www.aph.gov.au/api/qon/downloadattachment?attachmentId=c9edd8b6-4bf0-42e6-a805-8de2026feec8</w:t>
        </w:r>
      </w:hyperlink>
      <w:r w:rsidRPr="29785B56">
        <w:rPr>
          <w:rFonts w:cs="Open Sans"/>
        </w:rPr>
        <w:t>&gt;</w:t>
      </w:r>
    </w:p>
  </w:endnote>
  <w:endnote w:id="20">
    <w:p w14:paraId="3F56C6F0" w14:textId="79AD347D" w:rsidR="29785B56" w:rsidRPr="001133AF" w:rsidRDefault="29785B56" w:rsidP="001133AF">
      <w:pPr>
        <w:spacing w:before="0" w:after="0"/>
        <w:rPr>
          <w:rFonts w:eastAsia="Open Sans" w:cs="Open Sans"/>
          <w:sz w:val="20"/>
          <w:szCs w:val="20"/>
        </w:rPr>
      </w:pPr>
      <w:r w:rsidRPr="29785B56">
        <w:rPr>
          <w:rStyle w:val="EndnoteReference"/>
          <w:rFonts w:cs="Open Sans"/>
        </w:rPr>
        <w:endnoteRef/>
      </w:r>
      <w:r w:rsidRPr="29785B56">
        <w:rPr>
          <w:rFonts w:cs="Open Sans"/>
          <w:sz w:val="20"/>
          <w:szCs w:val="20"/>
        </w:rPr>
        <w:t xml:space="preserve"> </w:t>
      </w:r>
      <w:r w:rsidRPr="29785B56">
        <w:rPr>
          <w:rFonts w:eastAsia="Open Sans" w:cs="Open Sans"/>
          <w:sz w:val="20"/>
          <w:szCs w:val="20"/>
        </w:rPr>
        <w:t>Senate Standing Committee on Legal and Constitutional Affairs. Estimates (Wednesday 23 May 2018), 122 &lt;</w:t>
      </w:r>
      <w:hyperlink r:id="rId15">
        <w:r w:rsidRPr="29785B56">
          <w:rPr>
            <w:rStyle w:val="Hyperlink"/>
            <w:rFonts w:eastAsia="Open Sans" w:cs="Open Sans"/>
            <w:sz w:val="20"/>
            <w:szCs w:val="20"/>
          </w:rPr>
          <w:t>https://parlinfo.aph.gov.au/parlInfo/download/committees/estimate/3cae4e3c-b6d4-4b18-b464-b5e055c40682/toc_pdf/Legal%20and%20Constitutional%20Affairs%20Legislation%20Committee_2018_05_23_6149_Official.pdf;fileType=application%2Fpdf</w:t>
        </w:r>
      </w:hyperlink>
      <w:r w:rsidRPr="29785B56">
        <w:rPr>
          <w:rFonts w:eastAsia="Open Sans" w:cs="Open Sans"/>
          <w:sz w:val="20"/>
          <w:szCs w:val="20"/>
        </w:rPr>
        <w:t>&gt; ; Senate Standing Committee on Legal and Constitutional Affairs. Budget Estimates 2021-22, Attorney-General’s Department LCC-SBE21-057 – OPCAT &lt;</w:t>
      </w:r>
      <w:hyperlink r:id="rId16">
        <w:r w:rsidRPr="29785B56">
          <w:rPr>
            <w:rStyle w:val="Hyperlink"/>
            <w:rFonts w:eastAsia="Open Sans" w:cs="Open Sans"/>
            <w:sz w:val="20"/>
            <w:szCs w:val="20"/>
          </w:rPr>
          <w:t>https://www.aph.gov.au/api/qon/downloadattachment?attachmentId=c9edd8b6-4bf0-42e6-a805-8de2026feec8</w:t>
        </w:r>
      </w:hyperlink>
      <w:r w:rsidRPr="29785B56">
        <w:rPr>
          <w:rFonts w:eastAsia="Open Sans" w:cs="Open Sans"/>
          <w:sz w:val="20"/>
          <w:szCs w:val="20"/>
        </w:rPr>
        <w:t>&gt; ; Response to Question on Notice – no. 4267 – asked 6 October 2021 &lt;</w:t>
      </w:r>
      <w:hyperlink r:id="rId17">
        <w:r w:rsidRPr="29785B56">
          <w:rPr>
            <w:rStyle w:val="Hyperlink"/>
            <w:rFonts w:eastAsia="Open Sans" w:cs="Open Sans"/>
            <w:sz w:val="20"/>
            <w:szCs w:val="20"/>
          </w:rPr>
          <w:t>https://www.aph.gov.au/api/qon/downloadquestions/Question-ParliamentNumber46-QuestionNumber4267</w:t>
        </w:r>
      </w:hyperlink>
      <w:r w:rsidRPr="29785B56">
        <w:rPr>
          <w:rFonts w:eastAsia="Open Sans" w:cs="Open Sans"/>
          <w:sz w:val="20"/>
          <w:szCs w:val="20"/>
        </w:rPr>
        <w:t>&gt;</w:t>
      </w:r>
    </w:p>
  </w:endnote>
  <w:endnote w:id="21">
    <w:p w14:paraId="2A4F9A5E" w14:textId="5C12584F" w:rsidR="29785B56" w:rsidRDefault="29785B56" w:rsidP="29785B56">
      <w:pPr>
        <w:pStyle w:val="EndnoteText"/>
      </w:pPr>
      <w:r w:rsidRPr="29785B56">
        <w:rPr>
          <w:rStyle w:val="EndnoteReference"/>
        </w:rPr>
        <w:endnoteRef/>
      </w:r>
      <w:r>
        <w:t xml:space="preserve"> The Hon Mark Dreyfus KC MP. Meeting of Attorneys-General communiqué (12 August 2022) &lt;</w:t>
      </w:r>
      <w:hyperlink r:id="rId18">
        <w:r w:rsidRPr="29785B56">
          <w:rPr>
            <w:rStyle w:val="Hyperlink"/>
          </w:rPr>
          <w:t>https://ministers.ag.gov.au/media-centre/meeting-attorneys-general-communique-12-08-2022</w:t>
        </w:r>
      </w:hyperlink>
      <w:r>
        <w:t>&gt;</w:t>
      </w:r>
    </w:p>
  </w:endnote>
  <w:endnote w:id="22">
    <w:p w14:paraId="6CF25766" w14:textId="1AFA9F2D"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w:t>
      </w:r>
      <w:r w:rsidRPr="29785B56">
        <w:rPr>
          <w:rFonts w:eastAsia="Open Sans" w:cs="Open Sans"/>
          <w:color w:val="000000" w:themeColor="text1"/>
        </w:rPr>
        <w:t xml:space="preserve">Australian Human Rights Commission, </w:t>
      </w:r>
      <w:r w:rsidRPr="29785B56">
        <w:rPr>
          <w:rFonts w:eastAsia="Open Sans" w:cs="Open Sans"/>
          <w:i/>
          <w:iCs/>
          <w:color w:val="000000" w:themeColor="text1"/>
        </w:rPr>
        <w:t>Implementing OPCAT in Australia</w:t>
      </w:r>
      <w:r w:rsidRPr="29785B56">
        <w:rPr>
          <w:rFonts w:eastAsia="Open Sans" w:cs="Open Sans"/>
          <w:color w:val="000000" w:themeColor="text1"/>
        </w:rPr>
        <w:t>, (29 June 2020), 55 &lt;</w:t>
      </w:r>
      <w:hyperlink r:id="rId19">
        <w:r w:rsidRPr="29785B56">
          <w:rPr>
            <w:rStyle w:val="Hyperlink"/>
            <w:rFonts w:cs="Open Sans"/>
          </w:rPr>
          <w:t>https://humanrights.gov.au/our-work/rights-and-freedoms/publications/implementing-opcat-australia-2020&gt;</w:t>
        </w:r>
      </w:hyperlink>
    </w:p>
  </w:endnote>
  <w:endnote w:id="23">
    <w:p w14:paraId="2C036404" w14:textId="6D4B82D2"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w:t>
      </w:r>
      <w:r w:rsidRPr="29785B56">
        <w:rPr>
          <w:rFonts w:cs="Open Sans"/>
          <w:color w:val="000000" w:themeColor="text1"/>
        </w:rPr>
        <w:t>Commonwealth Ombudsman, ‘Implementation of the Optional Protocol to the Convention against Torture and Other Cruel, Inhuman or Degrading Treatment or Punishment (OPCAT)’ (Report, September 2019), 8.</w:t>
      </w:r>
    </w:p>
  </w:endnote>
  <w:endnote w:id="24">
    <w:p w14:paraId="1174459C" w14:textId="2188C3D8" w:rsidR="29785B56" w:rsidRPr="001133AF" w:rsidRDefault="29785B56" w:rsidP="001133AF">
      <w:pPr>
        <w:spacing w:before="0" w:after="0"/>
        <w:rPr>
          <w:rFonts w:cs="Open Sans"/>
          <w:sz w:val="20"/>
          <w:szCs w:val="20"/>
        </w:rPr>
      </w:pPr>
      <w:r w:rsidRPr="29785B56">
        <w:rPr>
          <w:rStyle w:val="EndnoteReference"/>
          <w:rFonts w:cs="Open Sans"/>
        </w:rPr>
        <w:endnoteRef/>
      </w:r>
      <w:r w:rsidRPr="29785B56">
        <w:rPr>
          <w:rFonts w:cs="Open Sans"/>
          <w:sz w:val="20"/>
          <w:szCs w:val="20"/>
        </w:rPr>
        <w:t xml:space="preserve"> </w:t>
      </w:r>
      <w:r w:rsidRPr="29785B56">
        <w:rPr>
          <w:rFonts w:eastAsia="Open Sans" w:cs="Open Sans"/>
          <w:sz w:val="20"/>
          <w:szCs w:val="20"/>
        </w:rPr>
        <w:t>Response to Question on Notice - LCC-AE20-50 – asked 03 March 2020 &lt;</w:t>
      </w:r>
      <w:hyperlink r:id="rId20">
        <w:r w:rsidRPr="29785B56">
          <w:rPr>
            <w:rStyle w:val="Hyperlink"/>
            <w:rFonts w:cs="Open Sans"/>
            <w:sz w:val="20"/>
            <w:szCs w:val="20"/>
          </w:rPr>
          <w:t>https://www.aph.gov.au/api/qon/downloadattachment?attachmentId=f458fc2e-bbf2-4ccc-8da8-49b246b437b6</w:t>
        </w:r>
      </w:hyperlink>
      <w:r w:rsidRPr="29785B56">
        <w:rPr>
          <w:rFonts w:eastAsia="Open Sans" w:cs="Open Sans"/>
          <w:sz w:val="20"/>
          <w:szCs w:val="20"/>
        </w:rPr>
        <w:t>&gt;</w:t>
      </w:r>
    </w:p>
  </w:endnote>
  <w:endnote w:id="25">
    <w:p w14:paraId="09627C1E" w14:textId="41A28676"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United Nations </w:t>
      </w:r>
      <w:r w:rsidRPr="29785B56">
        <w:rPr>
          <w:rFonts w:eastAsia="Calibri" w:cs="Open Sans"/>
        </w:rPr>
        <w:t>Subcommittee on Prevention of Torture and Other Cruel, Inhuman or Degrading Treatment or Punishment, Ninth annual report of the Subcommittee on Prevention of Torture and Other Cruel, Inhuman or Degrading Treatment or Punishment Annex Compilation of advice provided by the Subcommittee in response to requests from national preventive mechanisms (UN Doc CAT/C/57/4 March 22 2016), 19 para 1-3</w:t>
      </w:r>
    </w:p>
  </w:endnote>
  <w:endnote w:id="26">
    <w:p w14:paraId="44A5DA6C" w14:textId="5774A6B8"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w:t>
      </w:r>
      <w:r w:rsidRPr="29785B56">
        <w:rPr>
          <w:rFonts w:cs="Open Sans"/>
          <w:color w:val="000000" w:themeColor="text1"/>
        </w:rPr>
        <w:t>United Nations Subcommittee on the Prevention of Torture, Ninth annual report of the Subcommittee on Prevention of Torture and Other Cruel, Inhuman or Degrading Treatment or Punishment UN Doc CAT/C/57/4 (22 March 2016) 19 [1]-[3].</w:t>
      </w:r>
    </w:p>
  </w:endnote>
  <w:endnote w:id="27">
    <w:p w14:paraId="4CABD98E" w14:textId="5BCD8E1D"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w:t>
      </w:r>
      <w:r w:rsidRPr="29785B56">
        <w:rPr>
          <w:rFonts w:eastAsia="Open Sans" w:cs="Open Sans"/>
          <w:color w:val="000000" w:themeColor="text1"/>
        </w:rPr>
        <w:t>The Hon. Mark Speakman. Budget Estimates 2021 Questions Taken on Notice Portfolio Committee No. 5 – Legal Affairs (26 March 2021), Question 14, 35 &lt;</w:t>
      </w:r>
      <w:hyperlink r:id="rId21">
        <w:r w:rsidRPr="29785B56">
          <w:rPr>
            <w:rStyle w:val="Hyperlink"/>
            <w:rFonts w:cs="Open Sans"/>
          </w:rPr>
          <w:t>https://www.parliament.nsw.gov.au/lcdocs/other/15381/AQON%20-%20Attorney%20General%20and%20Prevention%20of%20Domestic%20Violence%20-%20Minister%20Speakman.pdf</w:t>
        </w:r>
      </w:hyperlink>
      <w:r w:rsidRPr="29785B56">
        <w:rPr>
          <w:rFonts w:eastAsia="Open Sans" w:cs="Open Sans"/>
          <w:color w:val="000000" w:themeColor="text1"/>
        </w:rPr>
        <w:t>&gt;; The Hon. Elise Archer. House of Assembly Estimates Committee B. (8 September 2021), 25 &lt;</w:t>
      </w:r>
      <w:hyperlink r:id="rId22">
        <w:r w:rsidRPr="29785B56">
          <w:rPr>
            <w:rStyle w:val="Hyperlink"/>
            <w:rFonts w:cs="Open Sans"/>
          </w:rPr>
          <w:t>https://www.parliament.tas.gov.au/ParliamentSearch/isysquery/646e1e1a-aef8-4738-9d7a-87774dd880e2/5/doc/</w:t>
        </w:r>
      </w:hyperlink>
      <w:r w:rsidRPr="29785B56">
        <w:rPr>
          <w:rFonts w:eastAsia="Open Sans" w:cs="Open Sans"/>
          <w:color w:val="000000" w:themeColor="text1"/>
        </w:rPr>
        <w:t>&gt; ; Jack Latimore. “Deaths in custody oversight missing as government deadline passes.” The Sydney Morning Herald (20 January 2022) &lt;</w:t>
      </w:r>
      <w:hyperlink r:id="rId23">
        <w:r w:rsidRPr="29785B56">
          <w:rPr>
            <w:rStyle w:val="Hyperlink"/>
            <w:rFonts w:cs="Open Sans"/>
          </w:rPr>
          <w:t>https://www.smh.com.au/national/deaths-in-custody-oversight-missing-as-government-deadline-passes-20220120-p59pwv.html</w:t>
        </w:r>
      </w:hyperlink>
      <w:r w:rsidRPr="29785B56">
        <w:rPr>
          <w:rFonts w:eastAsia="Open Sans" w:cs="Open Sans"/>
          <w:color w:val="000000" w:themeColor="text1"/>
        </w:rPr>
        <w:t>&gt; ; Parliament of Victoria Legislative Council Legal and Social Issues Committee. Inquiry into Victoria’s criminal justice system Volume 2 (March 2022), 630 &lt;</w:t>
      </w:r>
      <w:hyperlink r:id="rId24">
        <w:r w:rsidRPr="29785B56">
          <w:rPr>
            <w:rStyle w:val="Hyperlink"/>
            <w:rFonts w:cs="Open Sans"/>
          </w:rPr>
          <w:t>https://www.parliament.vic.gov.au/images/stories/committees/SCLSI/Inquiry_into_Victorias_Justice_System_/Report/LCLSIC_59-10_Vic_criminal_justice_system.pdf</w:t>
        </w:r>
      </w:hyperlink>
      <w:r w:rsidRPr="29785B56">
        <w:rPr>
          <w:rFonts w:eastAsia="Open Sans" w:cs="Open Sans"/>
          <w:color w:val="000000" w:themeColor="text1"/>
        </w:rPr>
        <w:t>&gt; ; The Hon. Leanne Linnard. Queensland Parliament. Record of Proceedings (26 May 2022), 1479 &lt;</w:t>
      </w:r>
      <w:hyperlink r:id="rId25">
        <w:r w:rsidRPr="29785B56">
          <w:rPr>
            <w:rStyle w:val="Hyperlink"/>
            <w:rFonts w:cs="Open Sans"/>
          </w:rPr>
          <w:t>https://documents.parliament.qld.gov.au/events/han/2022/2022_05_26_WEEKLY.pdf</w:t>
        </w:r>
      </w:hyperlink>
      <w:r w:rsidRPr="29785B56">
        <w:rPr>
          <w:rFonts w:eastAsia="Open Sans" w:cs="Open Sans"/>
          <w:color w:val="000000" w:themeColor="text1"/>
        </w:rPr>
        <w:t xml:space="preserve">&gt;    </w:t>
      </w:r>
      <w:r w:rsidRPr="29785B56">
        <w:rPr>
          <w:rFonts w:cs="Open Sans"/>
        </w:rPr>
        <w:t xml:space="preserve"> </w:t>
      </w:r>
    </w:p>
  </w:endnote>
  <w:endnote w:id="28">
    <w:p w14:paraId="625D25EA" w14:textId="1340C906" w:rsidR="29785B56" w:rsidRPr="001133AF" w:rsidRDefault="29785B56" w:rsidP="001133AF">
      <w:pPr>
        <w:pStyle w:val="FootnoteText"/>
        <w:rPr>
          <w:rFonts w:ascii="Open Sans" w:hAnsi="Open Sans" w:cs="Open Sans"/>
        </w:rPr>
      </w:pPr>
      <w:r w:rsidRPr="29785B56">
        <w:rPr>
          <w:rStyle w:val="EndnoteReference"/>
          <w:rFonts w:eastAsia="MS Mincho" w:cs="Open Sans"/>
        </w:rPr>
        <w:endnoteRef/>
      </w:r>
      <w:r w:rsidRPr="29785B56">
        <w:rPr>
          <w:rFonts w:ascii="Open Sans" w:eastAsia="MS Mincho" w:hAnsi="Open Sans" w:cs="Open Sans"/>
        </w:rPr>
        <w:t xml:space="preserve"> </w:t>
      </w:r>
      <w:r w:rsidRPr="29785B56">
        <w:rPr>
          <w:rFonts w:ascii="Open Sans" w:eastAsia="Open Sans" w:hAnsi="Open Sans" w:cs="Open Sans"/>
          <w:color w:val="000000" w:themeColor="text1"/>
        </w:rPr>
        <w:t>Australian Government. Closing The Gap Commonwealth Implementation Plan (July 2021), 50 &lt;</w:t>
      </w:r>
      <w:hyperlink r:id="rId26" w:anchor="search=%22publications/tabledpapers/4f79a3db-5aa9-4d21-8bae-7ab5ace4f4f7%22">
        <w:r w:rsidRPr="29785B56">
          <w:rPr>
            <w:rStyle w:val="Hyperlink"/>
            <w:rFonts w:cs="Open Sans"/>
          </w:rPr>
          <w:t>https://parlinfo.aph.gov.au/parlInfo/download/publications/tabledpapers/4f79a3db-5aa9-4d21-8bae-7ab5ace4f4f7/upload_pdf/Commonwealth%20CTG%20Implementation%20Plan.pdf;fileType=application%2Fpdf#search=%22publications/tabledpapers/4f79a3db-5aa9-4d21-8bae-7ab5ace4f4f7%22</w:t>
        </w:r>
      </w:hyperlink>
      <w:r w:rsidRPr="29785B56">
        <w:rPr>
          <w:rFonts w:ascii="Open Sans" w:eastAsia="Open Sans" w:hAnsi="Open Sans" w:cs="Open Sans"/>
          <w:color w:val="000000" w:themeColor="text1"/>
        </w:rPr>
        <w:t>&gt;</w:t>
      </w:r>
    </w:p>
  </w:endnote>
  <w:endnote w:id="29">
    <w:p w14:paraId="07E6FDCA" w14:textId="061084C0"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w:t>
      </w:r>
      <w:r w:rsidRPr="29785B56">
        <w:rPr>
          <w:rFonts w:eastAsia="Open Sans" w:cs="Open Sans"/>
          <w:color w:val="000000" w:themeColor="text1"/>
        </w:rPr>
        <w:t>Australian Senate. Question on notice no. 4249 (08 November 2021)    &lt;</w:t>
      </w:r>
      <w:r w:rsidRPr="29785B56">
        <w:rPr>
          <w:rStyle w:val="Hyperlink"/>
          <w:rFonts w:cs="Open Sans"/>
        </w:rPr>
        <w:t>https://www.aph.gov.au/api/qon/downloadquestions/Question-ParliamentNumber46-QuestionNumber4249</w:t>
      </w:r>
      <w:r w:rsidRPr="29785B56">
        <w:rPr>
          <w:rFonts w:eastAsia="Open Sans" w:cs="Open Sans"/>
          <w:color w:val="000000" w:themeColor="text1"/>
        </w:rPr>
        <w:t>&gt;</w:t>
      </w:r>
    </w:p>
  </w:endnote>
  <w:endnote w:id="30">
    <w:p w14:paraId="786A853E" w14:textId="375CB777"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w:t>
      </w:r>
      <w:r w:rsidRPr="29785B56">
        <w:rPr>
          <w:rFonts w:eastAsia="Open Sans" w:cs="Open Sans"/>
          <w:color w:val="000000" w:themeColor="text1"/>
        </w:rPr>
        <w:t xml:space="preserve">Australian Human Rights Commission, </w:t>
      </w:r>
      <w:r w:rsidRPr="29785B56">
        <w:rPr>
          <w:rFonts w:eastAsia="Open Sans" w:cs="Open Sans"/>
          <w:i/>
          <w:iCs/>
          <w:color w:val="000000" w:themeColor="text1"/>
        </w:rPr>
        <w:t>Implementing OPCAT in Australia (</w:t>
      </w:r>
      <w:r w:rsidRPr="29785B56">
        <w:rPr>
          <w:rFonts w:eastAsia="Open Sans" w:cs="Open Sans"/>
          <w:color w:val="000000" w:themeColor="text1"/>
        </w:rPr>
        <w:t>29 June 2020), 40-43 &lt;</w:t>
      </w:r>
      <w:hyperlink r:id="rId27">
        <w:r w:rsidRPr="29785B56">
          <w:rPr>
            <w:rStyle w:val="Hyperlink"/>
            <w:rFonts w:cs="Open Sans"/>
          </w:rPr>
          <w:t>https://humanrights.gov.au/our-work/rights-and-freedoms/publications/implementing-opcat-australia-2020</w:t>
        </w:r>
      </w:hyperlink>
      <w:r w:rsidRPr="29785B56">
        <w:rPr>
          <w:rFonts w:eastAsia="Open Sans" w:cs="Open Sans"/>
          <w:color w:val="0000FF"/>
          <w:u w:val="single"/>
        </w:rPr>
        <w:t>.</w:t>
      </w:r>
      <w:r w:rsidRPr="29785B56">
        <w:rPr>
          <w:rFonts w:eastAsia="Open Sans" w:cs="Open Sans"/>
          <w:color w:val="000000" w:themeColor="text1"/>
        </w:rPr>
        <w:t>&gt;</w:t>
      </w:r>
    </w:p>
  </w:endnote>
  <w:endnote w:id="31">
    <w:p w14:paraId="5D757E2D" w14:textId="487131B4"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United Nations Subcommittee on Prevention of Torture and Other Cruel, Inhuman or Degrading Treatment or Punishment, Eleventh annual report of the Subcommittee on Prevention of Torture and Other Cruel, Inhuman or Degrading Treatment or Punishment, Committee against Torture 63rd sess (UN Doc CAT/C/63/4 26 March 2018) 54</w:t>
      </w:r>
    </w:p>
  </w:endnote>
  <w:endnote w:id="32">
    <w:p w14:paraId="2DAB8A91" w14:textId="091B18F0" w:rsidR="29785B56" w:rsidRDefault="29785B56" w:rsidP="29785B56">
      <w:pPr>
        <w:pStyle w:val="EndnoteText"/>
        <w:rPr>
          <w:rFonts w:cs="Open Sans"/>
        </w:rPr>
      </w:pPr>
      <w:r w:rsidRPr="29785B56">
        <w:rPr>
          <w:rStyle w:val="EndnoteReference"/>
          <w:rFonts w:cs="Open Sans"/>
        </w:rPr>
        <w:endnoteRef/>
      </w:r>
      <w:r w:rsidRPr="29785B56">
        <w:rPr>
          <w:rFonts w:cs="Open Sans"/>
        </w:rPr>
        <w:t xml:space="preserve"> United Nations Subcommittee on Prevention of Torture and Other Cruel, Inhuman or Degrading Treatment or Punishment, Report on the visit made by the Subcommittee on Prevention of Torture and Other Cruel, Inhuman or Degrading Treatment or Punishment for the purpose of providing advisory assistance to the national preventive mechanism of Turkey (UN Doc CAT/OP/TUR/1, December 12 2019), 5 [22]</w:t>
      </w:r>
    </w:p>
  </w:endnote>
  <w:endnote w:id="33">
    <w:p w14:paraId="77A5CA08" w14:textId="1D3115E0" w:rsidR="66D34CE9" w:rsidRDefault="66D34CE9" w:rsidP="66D34CE9">
      <w:pPr>
        <w:pStyle w:val="EndnoteText"/>
      </w:pPr>
      <w:r w:rsidRPr="66D34CE9">
        <w:rPr>
          <w:rStyle w:val="EndnoteReference"/>
        </w:rPr>
        <w:endnoteRef/>
      </w:r>
      <w:r>
        <w:t xml:space="preserve"> &lt;</w:t>
      </w:r>
      <w:hyperlink r:id="rId28">
        <w:r w:rsidRPr="66D34CE9">
          <w:rPr>
            <w:rStyle w:val="Hyperlink"/>
          </w:rPr>
          <w:t>https://www.ohchr.org/en/instruments-mechanisms/instruments/convention-rights-child</w:t>
        </w:r>
      </w:hyperlink>
      <w:r>
        <w:t>&gt;</w:t>
      </w:r>
    </w:p>
  </w:endnote>
  <w:endnote w:id="34">
    <w:p w14:paraId="60BEE1C4" w14:textId="3A92F581" w:rsidR="66D34CE9" w:rsidRDefault="66D34CE9" w:rsidP="66D34CE9">
      <w:pPr>
        <w:pStyle w:val="EndnoteText"/>
      </w:pPr>
      <w:r w:rsidRPr="66D34CE9">
        <w:rPr>
          <w:rStyle w:val="EndnoteReference"/>
        </w:rPr>
        <w:endnoteRef/>
      </w:r>
      <w:r>
        <w:t xml:space="preserve"> &lt;</w:t>
      </w:r>
      <w:hyperlink r:id="rId29">
        <w:r w:rsidRPr="66D34CE9">
          <w:rPr>
            <w:rStyle w:val="Hyperlink"/>
          </w:rPr>
          <w:t>https://childsafe.humanrights.gov.au/national-principles/download-national-principles&gt;</w:t>
        </w:r>
      </w:hyperlink>
    </w:p>
  </w:endnote>
  <w:endnote w:id="35">
    <w:p w14:paraId="1057AB8E" w14:textId="07616151" w:rsidR="5617195E" w:rsidRPr="0090253C" w:rsidRDefault="5617195E" w:rsidP="5617195E">
      <w:pPr>
        <w:pStyle w:val="EndnoteText"/>
        <w:rPr>
          <w:rFonts w:cs="Open Sans"/>
        </w:rPr>
      </w:pPr>
      <w:r w:rsidRPr="0090253C">
        <w:rPr>
          <w:rStyle w:val="EndnoteReference"/>
          <w:rFonts w:cs="Open Sans"/>
        </w:rPr>
        <w:endnoteRef/>
      </w:r>
      <w:r w:rsidRPr="0090253C">
        <w:rPr>
          <w:rFonts w:cs="Open Sans"/>
        </w:rPr>
        <w:t xml:space="preserve"> </w:t>
      </w:r>
      <w:r w:rsidR="0090253C">
        <w:rPr>
          <w:rFonts w:cs="Open Sans"/>
        </w:rPr>
        <w:t xml:space="preserve">United Nations </w:t>
      </w:r>
      <w:r w:rsidRPr="00441687">
        <w:rPr>
          <w:rFonts w:eastAsia="Open Sans" w:cs="Open Sans"/>
          <w:color w:val="000000" w:themeColor="text1"/>
        </w:rPr>
        <w:t>Subcommittee on Prevention of Torture and Other Cruel, Inhuman or Degrading Treatment or Punishment. Ninth annual report of the Subcommittee on Prevention of Torture and Other Cruel, Inhuman or Degrading Treatment or Punishment,  Annex: Compilation of advice provided by the Subcommittee in response to requests from national preventive mechanisms. UN Doc: CAT/C/57/4 (22 March 2016)</w:t>
      </w:r>
    </w:p>
  </w:endnote>
  <w:endnote w:id="36">
    <w:p w14:paraId="038A9CA3"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Victorian Ombudsman. OPCAT In Victoria: A thematic investigation of practices related to solitary confinement of children and young people (September 2019), 46. &lt;</w:t>
      </w:r>
      <w:hyperlink r:id="rId30" w:history="1">
        <w:r w:rsidRPr="0090253C">
          <w:rPr>
            <w:rStyle w:val="Hyperlink"/>
            <w:rFonts w:cs="Open Sans"/>
          </w:rPr>
          <w:t>https://assets.ombudsman.vic.gov.au/assets/Reports/Parliamentary-Reports/1-PDF-Report-Files/OPCAT-in-Victoria-A-thematic-investigation-of-practices-related-to-solitary-_-September-2019.pdf</w:t>
        </w:r>
      </w:hyperlink>
      <w:r w:rsidRPr="0090253C">
        <w:rPr>
          <w:rFonts w:cs="Open Sans"/>
        </w:rPr>
        <w:t>&gt;</w:t>
      </w:r>
    </w:p>
  </w:endnote>
  <w:endnote w:id="37">
    <w:p w14:paraId="77A7CB57"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Commonwealth Government. Budget 2018-19 Budget Measures Budget Paper No. 2 2018-19, 76 &lt;</w:t>
      </w:r>
      <w:hyperlink r:id="rId31" w:history="1">
        <w:r w:rsidRPr="0090253C">
          <w:rPr>
            <w:rStyle w:val="Hyperlink"/>
            <w:rFonts w:cs="Open Sans"/>
          </w:rPr>
          <w:t>https://archive.budget.gov.au/2018-19/bp2/bp2.pdf</w:t>
        </w:r>
      </w:hyperlink>
      <w:r w:rsidRPr="0090253C">
        <w:rPr>
          <w:rFonts w:cs="Open Sans"/>
        </w:rPr>
        <w:t>&gt;</w:t>
      </w:r>
    </w:p>
  </w:endnote>
  <w:endnote w:id="38">
    <w:p w14:paraId="41D85202" w14:textId="49D5A2F6" w:rsidR="5617195E" w:rsidRPr="0090253C" w:rsidRDefault="5617195E" w:rsidP="5617195E">
      <w:pPr>
        <w:pStyle w:val="EndnoteText"/>
        <w:rPr>
          <w:rFonts w:cs="Open Sans"/>
        </w:rPr>
      </w:pPr>
      <w:r w:rsidRPr="0090253C">
        <w:rPr>
          <w:rStyle w:val="EndnoteReference"/>
          <w:rFonts w:cs="Open Sans"/>
        </w:rPr>
        <w:endnoteRef/>
      </w:r>
      <w:r w:rsidRPr="0090253C">
        <w:rPr>
          <w:rFonts w:cs="Open Sans"/>
        </w:rPr>
        <w:t xml:space="preserve"> Commonwealth Ombudsman. Implementation of the Optional Protocol to the Convention Against Torture and Other Cruel, Inhuman or Degrading Treatment or Punishment Baseline Assessment of Australia’s OPCAT readiness. (September 2019), 3 &lt;</w:t>
      </w:r>
      <w:hyperlink r:id="rId32">
        <w:r w:rsidRPr="0090253C">
          <w:rPr>
            <w:rStyle w:val="Hyperlink"/>
            <w:rFonts w:cs="Open Sans"/>
          </w:rPr>
          <w:t>https://www.ombudsman.gov.au/__data/assets/pdf_file/0025/106657/Ombudsman-Report-Implementation-of-OPCAT.pdf</w:t>
        </w:r>
      </w:hyperlink>
      <w:r w:rsidRPr="0090253C">
        <w:rPr>
          <w:rFonts w:cs="Open Sans"/>
        </w:rPr>
        <w:t>&gt;</w:t>
      </w:r>
    </w:p>
  </w:endnote>
  <w:endnote w:id="39">
    <w:p w14:paraId="7B30B64C"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Commonwealth Ombudsman. OPCAT Advisory Group Terms of Reference. &lt;</w:t>
      </w:r>
      <w:hyperlink r:id="rId33" w:history="1">
        <w:r w:rsidRPr="0090253C">
          <w:rPr>
            <w:rStyle w:val="Hyperlink"/>
            <w:rFonts w:cs="Open Sans"/>
          </w:rPr>
          <w:t>https://www.ombudsman.gov.au/__data/assets/pdf_file/0009/112500/Attachment-A-OAG-Terms-of-Reference-A2164827.pdf</w:t>
        </w:r>
      </w:hyperlink>
      <w:r w:rsidRPr="0090253C">
        <w:rPr>
          <w:rFonts w:cs="Open Sans"/>
        </w:rPr>
        <w:t>&gt;</w:t>
      </w:r>
    </w:p>
  </w:endnote>
  <w:endnote w:id="40">
    <w:p w14:paraId="16CE7ED1"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Michael Manthorpe, Commonwealth Ombudsman. 2020 Future Justice and Corrections Summit Presentation by the Commonwealth Ombudsman: ‘Implementation of OPCAT in Australia – an update’ (19 February 2019)  &lt;</w:t>
      </w:r>
      <w:hyperlink r:id="rId34" w:history="1">
        <w:r w:rsidRPr="0090253C">
          <w:rPr>
            <w:rStyle w:val="Hyperlink"/>
            <w:rFonts w:cs="Open Sans"/>
          </w:rPr>
          <w:t>https://www.ombudsman.gov.au/__data/assets/pdf_file/0013/110560/Future-Justice-and-Corrections-Summit-2020.02.pdf</w:t>
        </w:r>
      </w:hyperlink>
      <w:r w:rsidRPr="0090253C">
        <w:rPr>
          <w:rFonts w:cs="Open Sans"/>
        </w:rPr>
        <w:t>&gt;</w:t>
      </w:r>
    </w:p>
  </w:endnote>
  <w:endnote w:id="41">
    <w:p w14:paraId="585BD0F9" w14:textId="527E3192" w:rsidR="4CD6723D" w:rsidRPr="0090253C" w:rsidRDefault="4CD6723D" w:rsidP="4CD6723D">
      <w:pPr>
        <w:pStyle w:val="EndnoteText"/>
        <w:rPr>
          <w:rFonts w:cs="Open Sans"/>
          <w:color w:val="333333"/>
        </w:rPr>
      </w:pPr>
      <w:r w:rsidRPr="0090253C">
        <w:rPr>
          <w:rStyle w:val="EndnoteReference"/>
          <w:rFonts w:cs="Open Sans"/>
        </w:rPr>
        <w:endnoteRef/>
      </w:r>
      <w:r w:rsidRPr="0090253C">
        <w:rPr>
          <w:rFonts w:cs="Open Sans"/>
        </w:rPr>
        <w:t xml:space="preserve"> </w:t>
      </w:r>
      <w:r w:rsidRPr="0090253C">
        <w:rPr>
          <w:rFonts w:eastAsia="Open Sans" w:cs="Open Sans"/>
        </w:rPr>
        <w:t>U</w:t>
      </w:r>
      <w:r w:rsidR="0090253C">
        <w:rPr>
          <w:rFonts w:eastAsia="Open Sans" w:cs="Open Sans"/>
        </w:rPr>
        <w:t xml:space="preserve">nited </w:t>
      </w:r>
      <w:r w:rsidRPr="0090253C">
        <w:rPr>
          <w:rFonts w:eastAsia="Open Sans" w:cs="Open Sans"/>
        </w:rPr>
        <w:t>N</w:t>
      </w:r>
      <w:r w:rsidR="0090253C">
        <w:rPr>
          <w:rFonts w:eastAsia="Open Sans" w:cs="Open Sans"/>
        </w:rPr>
        <w:t>ations</w:t>
      </w:r>
      <w:r w:rsidRPr="0090253C">
        <w:rPr>
          <w:rFonts w:eastAsia="Open Sans" w:cs="Open Sans"/>
        </w:rPr>
        <w:t xml:space="preserve"> </w:t>
      </w:r>
      <w:r w:rsidRPr="0090253C">
        <w:rPr>
          <w:rFonts w:eastAsia="Open Sans" w:cs="Open Sans"/>
          <w:color w:val="333333"/>
        </w:rPr>
        <w:t>Subcommittee on Prevention of Torture and Other Cruel, Inhuman or Degrading Treatment or Punishment, Guidelines on national preventive mechanisms (UN Doc CAT/OP/12/5, 9 December 2010) 2 [16]</w:t>
      </w:r>
    </w:p>
  </w:endnote>
  <w:endnote w:id="42">
    <w:p w14:paraId="0AE3DF7C"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Commonwealth Ombudsman, Implementation of the Optional Protocol to the Convention against Torture and Other Cruel, Inhuman or Degrading Treatment or Punishment (OPCAT) Baseline Assessment of Australia’s OPCAT Readiness (September 2019), 29 para 2.91 &lt; </w:t>
      </w:r>
      <w:hyperlink r:id="rId35" w:history="1">
        <w:r w:rsidRPr="0090253C">
          <w:rPr>
            <w:rStyle w:val="Hyperlink"/>
            <w:rFonts w:cs="Open Sans"/>
          </w:rPr>
          <w:t>https://www.ombudsman.gov.au/__data/assets/pdf_file/0025/106657/Ombudsman-Report-Implementation-of-OPCAT.pdf</w:t>
        </w:r>
      </w:hyperlink>
      <w:r w:rsidRPr="0090253C">
        <w:rPr>
          <w:rFonts w:cs="Open Sans"/>
        </w:rPr>
        <w:t>&gt; ;  Australian Human Rights Commission, OPCAT in Australia Interim Report to the Commonwealth Attorney General (September 2017), 22 para 36 &lt;</w:t>
      </w:r>
      <w:hyperlink r:id="rId36" w:history="1">
        <w:r w:rsidRPr="0090253C">
          <w:rPr>
            <w:rStyle w:val="Hyperlink"/>
            <w:rFonts w:cs="Open Sans"/>
          </w:rPr>
          <w:t>https://humanrights.gov.au/sites/default/files/document/publication/20180618_OPCAT_Stage2_ConsultationPaper_Interim_report.pdf</w:t>
        </w:r>
      </w:hyperlink>
      <w:r w:rsidRPr="0090253C">
        <w:rPr>
          <w:rFonts w:cs="Open Sans"/>
        </w:rPr>
        <w:t>&gt;</w:t>
      </w:r>
    </w:p>
  </w:endnote>
  <w:endnote w:id="43">
    <w:p w14:paraId="63015D6E"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Eamon Ryan, Inspector of Custodial Services WA. Standing Committee On Public Administration Inquiry into Statutory Office Holders (26 October 2020), 5 &lt;</w:t>
      </w:r>
      <w:hyperlink r:id="rId37" w:history="1">
        <w:r w:rsidRPr="0090253C">
          <w:rPr>
            <w:rStyle w:val="Hyperlink"/>
            <w:rFonts w:cs="Open Sans"/>
          </w:rPr>
          <w:t>https://www.parliament.wa.gov.au/C8257837002F0BA9/(Evidence+Lookup+by+Com+ID)/9D6E6E612ED6C61E48258611001BAC7F/$file/pc.soh.201026.tro.001.er.pdf</w:t>
        </w:r>
      </w:hyperlink>
      <w:r w:rsidRPr="0090253C">
        <w:rPr>
          <w:rFonts w:cs="Open Sans"/>
        </w:rPr>
        <w:t>&gt;</w:t>
      </w:r>
    </w:p>
  </w:endnote>
  <w:endnote w:id="44">
    <w:p w14:paraId="466A2671"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Office of the Inspector of Custodial Services WA. Annual Report 2020-2021 (28 September 2021), 19 &lt;</w:t>
      </w:r>
      <w:hyperlink r:id="rId38" w:history="1">
        <w:r w:rsidRPr="0090253C">
          <w:rPr>
            <w:rStyle w:val="Hyperlink"/>
            <w:rFonts w:cs="Open Sans"/>
          </w:rPr>
          <w:t>https://www.oics.wa.gov.au/wp-content/uploads/2021/10/OICS-Annual-Report-5-October-2021.pdf</w:t>
        </w:r>
      </w:hyperlink>
      <w:r w:rsidRPr="0090253C">
        <w:rPr>
          <w:rFonts w:cs="Open Sans"/>
        </w:rPr>
        <w:t>&gt;</w:t>
      </w:r>
    </w:p>
  </w:endnote>
  <w:endnote w:id="45">
    <w:p w14:paraId="7151A2F3"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The Hon. W.J. Johnston, Minister for Corrective Services WA. Legislative Assembly Estimates Committee A (23 September 2021), 375-376 &lt;</w:t>
      </w:r>
      <w:hyperlink r:id="rId39" w:history="1">
        <w:r w:rsidRPr="0090253C">
          <w:rPr>
            <w:rStyle w:val="Hyperlink"/>
            <w:rFonts w:cs="Open Sans"/>
          </w:rPr>
          <w:t>https://www.parliament.wa.gov.au/Hansard/hansard.nsf/0/26105106AC50441C4825876500191F8A/$file/A41%20S1%2020210923%20All.pdf</w:t>
        </w:r>
      </w:hyperlink>
      <w:r w:rsidRPr="0090253C">
        <w:rPr>
          <w:rFonts w:cs="Open Sans"/>
        </w:rPr>
        <w:t>&gt;</w:t>
      </w:r>
    </w:p>
  </w:endnote>
  <w:endnote w:id="46">
    <w:p w14:paraId="63E545AD"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The Hon. C.L. Wingard, Minister for Police, Emergency Services and Correctional Services, Minister for Recreation, Sport and Racing SA. House of Assembly (13 May 2020), 1172 &lt;</w:t>
      </w:r>
      <w:hyperlink r:id="rId40" w:history="1">
        <w:r w:rsidRPr="0090253C">
          <w:rPr>
            <w:rStyle w:val="Hyperlink"/>
            <w:rFonts w:cs="Open Sans"/>
          </w:rPr>
          <w:t>https://hansardsearch.parliament.sa.gov.au/daily/lh/2020-05-13/pdf/download</w:t>
        </w:r>
      </w:hyperlink>
      <w:r w:rsidRPr="0090253C">
        <w:rPr>
          <w:rFonts w:cs="Open Sans"/>
        </w:rPr>
        <w:t>&gt;</w:t>
      </w:r>
    </w:p>
  </w:endnote>
  <w:endnote w:id="47">
    <w:p w14:paraId="6DAEF25C"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Laura Grenfell. Half-baked prison oversight Bill sets inspectors up for failure. </w:t>
      </w:r>
      <w:r w:rsidRPr="0090253C">
        <w:rPr>
          <w:rFonts w:cs="Open Sans"/>
          <w:i/>
          <w:iCs/>
        </w:rPr>
        <w:t>In Daily</w:t>
      </w:r>
      <w:r w:rsidRPr="0090253C">
        <w:rPr>
          <w:rFonts w:cs="Open Sans"/>
        </w:rPr>
        <w:t>. (11 August 2020) &lt;</w:t>
      </w:r>
      <w:hyperlink r:id="rId41" w:history="1">
        <w:r w:rsidRPr="0090253C">
          <w:rPr>
            <w:rStyle w:val="Hyperlink"/>
            <w:rFonts w:cs="Open Sans"/>
          </w:rPr>
          <w:t>https://indaily.com.au/opinion/2020/08/11/half-baked-prison-oversight-bill-sets-inspectors-up-for-failure/</w:t>
        </w:r>
      </w:hyperlink>
      <w:r w:rsidRPr="0090253C">
        <w:rPr>
          <w:rFonts w:cs="Open Sans"/>
        </w:rPr>
        <w:t xml:space="preserve">&gt;; Steven Caruana. Scrutinising efforts to improve scrutiny of conditions for children and adults in detention. </w:t>
      </w:r>
      <w:r w:rsidRPr="0090253C">
        <w:rPr>
          <w:rFonts w:cs="Open Sans"/>
          <w:i/>
          <w:iCs/>
        </w:rPr>
        <w:t>Croakey Health Media</w:t>
      </w:r>
      <w:r w:rsidRPr="0090253C">
        <w:rPr>
          <w:rFonts w:cs="Open Sans"/>
        </w:rPr>
        <w:t xml:space="preserve"> (2 October 2020) &lt;</w:t>
      </w:r>
      <w:hyperlink r:id="rId42" w:history="1">
        <w:r w:rsidRPr="0090253C">
          <w:rPr>
            <w:rStyle w:val="Hyperlink"/>
            <w:rFonts w:cs="Open Sans"/>
          </w:rPr>
          <w:t>https://www.croakey.org/scrutinising-efforts-to-improve-scrutiny-of-conditions-for-children-and-adults-in-detention/</w:t>
        </w:r>
      </w:hyperlink>
      <w:r w:rsidRPr="0090253C">
        <w:rPr>
          <w:rFonts w:cs="Open Sans"/>
        </w:rPr>
        <w:t>&gt;</w:t>
      </w:r>
    </w:p>
  </w:endnote>
  <w:endnote w:id="48">
    <w:p w14:paraId="6B949E91"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The Hon. C. Bonaros, Legislative Council (02 February 2021), 2507 &lt;</w:t>
      </w:r>
      <w:hyperlink r:id="rId43" w:history="1">
        <w:r w:rsidRPr="0090253C">
          <w:rPr>
            <w:rStyle w:val="Hyperlink"/>
            <w:rFonts w:cs="Open Sans"/>
          </w:rPr>
          <w:t>https://hansardsearch.parliament.sa.gov.au/daily/uh/2021-02-02/pdf/download</w:t>
        </w:r>
      </w:hyperlink>
      <w:r w:rsidRPr="0090253C">
        <w:rPr>
          <w:rFonts w:cs="Open Sans"/>
        </w:rPr>
        <w:t>&gt;</w:t>
      </w:r>
    </w:p>
  </w:endnote>
  <w:endnote w:id="49">
    <w:p w14:paraId="3F94174A"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Office of the Guardian of Children and Young People SA. Proposed new law to prevent cruel and degrading treatment in detention needs more work (9 September 2021) &lt;</w:t>
      </w:r>
      <w:hyperlink r:id="rId44" w:history="1">
        <w:r w:rsidRPr="0090253C">
          <w:rPr>
            <w:rStyle w:val="Hyperlink"/>
            <w:rFonts w:cs="Open Sans"/>
          </w:rPr>
          <w:t>https://gcyp.sa.gov.au/2021/09/09/proposed-new-law-to-prevent-cruel-and-degrading-treatment-in-detention-needs-more-work/</w:t>
        </w:r>
      </w:hyperlink>
      <w:r w:rsidRPr="0090253C">
        <w:rPr>
          <w:rFonts w:cs="Open Sans"/>
        </w:rPr>
        <w:t>&gt;</w:t>
      </w:r>
    </w:p>
  </w:endnote>
  <w:endnote w:id="50">
    <w:p w14:paraId="2F4E3A0A"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Department of Justice Tasmania. Custodial Inspector Amendment (OPCAT) Bill  - Have your say &lt;</w:t>
      </w:r>
      <w:hyperlink r:id="rId45" w:history="1">
        <w:r w:rsidRPr="0090253C">
          <w:rPr>
            <w:rStyle w:val="Hyperlink"/>
            <w:rFonts w:cs="Open Sans"/>
          </w:rPr>
          <w:t>https://www.justice.tas.gov.au/community-consultation/closed-community-consultations2/custodial-inspector-amendment-opcat-bill</w:t>
        </w:r>
      </w:hyperlink>
      <w:r w:rsidRPr="0090253C">
        <w:rPr>
          <w:rFonts w:cs="Open Sans"/>
        </w:rPr>
        <w:t xml:space="preserve">&gt; </w:t>
      </w:r>
    </w:p>
  </w:endnote>
  <w:endnote w:id="51">
    <w:p w14:paraId="67156866"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Edward Santow, Australian Human Rights Commissioner. Custodial Inspector Amendment (OPCAT) Bill 2020 (3 December 2020) &lt;</w:t>
      </w:r>
      <w:hyperlink r:id="rId46" w:history="1">
        <w:r w:rsidRPr="0090253C">
          <w:rPr>
            <w:rStyle w:val="Hyperlink"/>
            <w:rFonts w:cs="Open Sans"/>
          </w:rPr>
          <w:t>https://www.justice.tas.gov.au/__data/assets/pdf_file/0010/634555/AHRC-Comments-Custodial-Inspector-Amendment-OPCAT-Bill-2020.PDF</w:t>
        </w:r>
      </w:hyperlink>
      <w:r w:rsidRPr="0090253C">
        <w:rPr>
          <w:rFonts w:cs="Open Sans"/>
        </w:rPr>
        <w:t xml:space="preserve">&gt;  </w:t>
      </w:r>
    </w:p>
  </w:endnote>
  <w:endnote w:id="52">
    <w:p w14:paraId="3B52F7EF"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The Hon. J. Palmer, Tasmanian Deputy Leader of the Government in the Legislative Council. Legislative Council Report of Debates (11 November 2021), 105 &lt;</w:t>
      </w:r>
      <w:hyperlink r:id="rId47" w:history="1">
        <w:r w:rsidRPr="0090253C">
          <w:rPr>
            <w:rStyle w:val="Hyperlink"/>
            <w:rFonts w:cs="Open Sans"/>
          </w:rPr>
          <w:t>https://www.parliament.tas.gov.au/ParliamentSearch/isysquery/1b627213-795d-4912-9702-2ae5ea818999/2/doc/</w:t>
        </w:r>
      </w:hyperlink>
      <w:r w:rsidRPr="0090253C">
        <w:rPr>
          <w:rFonts w:cs="Open Sans"/>
        </w:rPr>
        <w:t>&gt;</w:t>
      </w:r>
    </w:p>
  </w:endnote>
  <w:endnote w:id="53">
    <w:p w14:paraId="78FE4E5B"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The Hon. E. Archer, Attorney-General and Minister for Justice. Appointment of the Tasmanian National Preventive Mechanism. (7 February 2022). &lt;</w:t>
      </w:r>
      <w:hyperlink r:id="rId48" w:history="1">
        <w:r w:rsidRPr="0090253C">
          <w:rPr>
            <w:rStyle w:val="Hyperlink"/>
            <w:rFonts w:cs="Open Sans"/>
          </w:rPr>
          <w:t>https://www.premier.tas.gov.au/site_resources_2015/additional_releases/appointment_of_the_tasmanian_national_preventive_mechanism</w:t>
        </w:r>
      </w:hyperlink>
      <w:r w:rsidRPr="0090253C">
        <w:rPr>
          <w:rFonts w:cs="Open Sans"/>
        </w:rPr>
        <w:t>&gt;</w:t>
      </w:r>
    </w:p>
  </w:endnote>
  <w:endnote w:id="54">
    <w:p w14:paraId="4F1104A6"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The Hon. M. Gaffney, Member of the Legislative Council. Legislative Council Report of Debates (11 November 2021), 110 &lt;</w:t>
      </w:r>
      <w:hyperlink r:id="rId49" w:history="1">
        <w:r w:rsidRPr="0090253C">
          <w:rPr>
            <w:rStyle w:val="Hyperlink"/>
            <w:rFonts w:cs="Open Sans"/>
          </w:rPr>
          <w:t>https://www.parliament.tas.gov.au/ParliamentSearch/isysquery/1b627213-795d-4912-9702-2ae5ea818999/2/doc/</w:t>
        </w:r>
      </w:hyperlink>
      <w:r w:rsidRPr="0090253C">
        <w:rPr>
          <w:rFonts w:cs="Open Sans"/>
        </w:rPr>
        <w:t>&gt;</w:t>
      </w:r>
    </w:p>
  </w:endnote>
  <w:endnote w:id="55">
    <w:p w14:paraId="5AEC3D6E"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Tasmanian Government. Government Services Budget Paper No 2 Volume 2, 76 &lt;</w:t>
      </w:r>
      <w:hyperlink r:id="rId50" w:history="1">
        <w:r w:rsidRPr="0090253C">
          <w:rPr>
            <w:rStyle w:val="Hyperlink"/>
            <w:rFonts w:cs="Open Sans"/>
          </w:rPr>
          <w:t>https://www.treasury.tas.gov.au/Documents/2022-23-Budget-Paper-No-2-Volume-2.pdf</w:t>
        </w:r>
      </w:hyperlink>
      <w:r w:rsidRPr="0090253C">
        <w:rPr>
          <w:rFonts w:cs="Open Sans"/>
        </w:rPr>
        <w:t>&gt;</w:t>
      </w:r>
    </w:p>
  </w:endnote>
  <w:endnote w:id="56">
    <w:p w14:paraId="33FD78BB"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Royal Commission and Board of Inquiry into the Protection and Detention of Children in the Northern Territory. Final Report of the Royal Commission and Board of Inquiry into the Protection and Detention of Children in the Northern Territory Volume 4. (17 November 2017), 29 &lt;</w:t>
      </w:r>
      <w:hyperlink r:id="rId51" w:history="1">
        <w:r w:rsidRPr="0090253C">
          <w:rPr>
            <w:rStyle w:val="Hyperlink"/>
            <w:rFonts w:cs="Open Sans"/>
          </w:rPr>
          <w:t>https://www.royalcommission.gov.au/system/files/2020-09/Volume%204.pdf</w:t>
        </w:r>
      </w:hyperlink>
      <w:r w:rsidRPr="0090253C">
        <w:rPr>
          <w:rFonts w:cs="Open Sans"/>
        </w:rPr>
        <w:t>&gt;</w:t>
      </w:r>
    </w:p>
  </w:endnote>
  <w:endnote w:id="57">
    <w:p w14:paraId="1E0D7A9F"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Legislative Assembly of the Northern Territory Social Policy Scrutiny Committee. Inquiry into the Monitoring of Places of Detention (Optional Protocol to the Convention Against Torture) Bill 2018 (June 2018) &lt;</w:t>
      </w:r>
      <w:hyperlink r:id="rId52" w:history="1">
        <w:r w:rsidRPr="0090253C">
          <w:rPr>
            <w:rStyle w:val="Hyperlink"/>
            <w:rFonts w:cs="Open Sans"/>
          </w:rPr>
          <w:t>https://parliament.nt.gov.au/__data/assets/pdf_file/0005/528683/53-2018-Signed-OPCAT-Report-21-June-2018.pdf</w:t>
        </w:r>
      </w:hyperlink>
      <w:r w:rsidRPr="0090253C">
        <w:rPr>
          <w:rFonts w:cs="Open Sans"/>
        </w:rPr>
        <w:t>&gt;</w:t>
      </w:r>
    </w:p>
  </w:endnote>
  <w:endnote w:id="58">
    <w:p w14:paraId="0625F3B1"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The Hon. N. MANISON, Treasurer. Debates Day 6 (23 August 2018), 4410. &lt;</w:t>
      </w:r>
      <w:hyperlink r:id="rId53" w:history="1">
        <w:r w:rsidRPr="0090253C">
          <w:rPr>
            <w:rStyle w:val="Hyperlink"/>
            <w:rFonts w:cs="Open Sans"/>
          </w:rPr>
          <w:t>https://territorystories.nt.gov.au/10070/376458/0/30</w:t>
        </w:r>
      </w:hyperlink>
      <w:r w:rsidRPr="0090253C">
        <w:rPr>
          <w:rFonts w:cs="Open Sans"/>
        </w:rPr>
        <w:t>&gt;</w:t>
      </w:r>
    </w:p>
  </w:endnote>
  <w:endnote w:id="59">
    <w:p w14:paraId="79027D2D"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Michael Manthorpe, Commonwealth Ombudsman. 10th Annual Prisons Conference Presentation by Michael Manthorpe PSM, Commonwealth Ombudsman ‘The Implementation of OPCAT in Australia and challenges for detention inspections in a COVID-19 world’ (15 June 2021) &lt;</w:t>
      </w:r>
      <w:hyperlink r:id="rId54" w:history="1">
        <w:r w:rsidRPr="0090253C">
          <w:rPr>
            <w:rStyle w:val="Hyperlink"/>
            <w:rFonts w:cs="Open Sans"/>
          </w:rPr>
          <w:t>https://www.ombudsman.gov.au/__data/assets/pdf_file/0015/112533/Prisons-2021-speech-FINAL-A2174238.pdf</w:t>
        </w:r>
      </w:hyperlink>
      <w:r w:rsidRPr="0090253C">
        <w:rPr>
          <w:rFonts w:cs="Open Sans"/>
        </w:rPr>
        <w:t>&gt;</w:t>
      </w:r>
    </w:p>
  </w:endnote>
  <w:endnote w:id="60">
    <w:p w14:paraId="6F892A2B"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Department of Attorney-General and Justice NT. Consultation — Northern Territory Legislation for National Preventive Mechanism — Optional Protocol to the Convention Against Torture. &lt;</w:t>
      </w:r>
      <w:hyperlink r:id="rId55" w:history="1">
        <w:r w:rsidRPr="0090253C">
          <w:rPr>
            <w:rStyle w:val="Hyperlink"/>
            <w:rFonts w:cs="Open Sans"/>
          </w:rPr>
          <w:t>https://justice.nt.gov.au/attorney-general-and-justice/law-reform-reviews/open-law-reform-consultations/consultation-northern-territory-legislation-for-national-preventive-mechanism-optional-protocol-to-the-convention-against-torture</w:t>
        </w:r>
      </w:hyperlink>
      <w:r w:rsidRPr="0090253C">
        <w:rPr>
          <w:rFonts w:cs="Open Sans"/>
        </w:rPr>
        <w:t>&gt;</w:t>
      </w:r>
    </w:p>
  </w:endnote>
  <w:endnote w:id="61">
    <w:p w14:paraId="7C23B984"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Australian Human Rights Commission. Monitoring of Places of Detention (Optional Protocol to the Convention Against Torture) Amendment Bill 2022 Submission to the Northern Territory Department of the Attorney-General and Justice. (4 February 2022). &lt;</w:t>
      </w:r>
      <w:hyperlink r:id="rId56" w:history="1">
        <w:r w:rsidRPr="0090253C">
          <w:rPr>
            <w:rStyle w:val="Hyperlink"/>
            <w:rFonts w:cs="Open Sans"/>
          </w:rPr>
          <w:t>https://humanrights.gov.au/sites/default/files/ahrc_submission_draft_monitoring_places_of_detention_opcat_amendment_bill_2022_4feb_0.pdf</w:t>
        </w:r>
      </w:hyperlink>
      <w:r w:rsidRPr="0090253C">
        <w:rPr>
          <w:rFonts w:cs="Open Sans"/>
        </w:rPr>
        <w:t>&gt;</w:t>
      </w:r>
    </w:p>
  </w:endnote>
  <w:endnote w:id="62">
    <w:p w14:paraId="5A41D4DE" w14:textId="1CC9D4AB" w:rsidR="00D77425" w:rsidRDefault="00D77425" w:rsidP="00F23BD9">
      <w:pPr>
        <w:pStyle w:val="EndnoteText"/>
      </w:pPr>
      <w:r>
        <w:rPr>
          <w:rStyle w:val="EndnoteReference"/>
        </w:rPr>
        <w:endnoteRef/>
      </w:r>
      <w:r>
        <w:t xml:space="preserve"> </w:t>
      </w:r>
      <w:r w:rsidR="00F23BD9">
        <w:t xml:space="preserve">Chansey Paech, Attorney General and Minister for Justice. </w:t>
      </w:r>
      <w:r w:rsidR="00107AE5" w:rsidRPr="00107AE5">
        <w:t>Media Release</w:t>
      </w:r>
      <w:r w:rsidR="00107AE5">
        <w:t xml:space="preserve">: </w:t>
      </w:r>
      <w:r w:rsidR="006C2746" w:rsidRPr="006C2746">
        <w:t>Legislation strengthens monitoring of detention across NT</w:t>
      </w:r>
      <w:r w:rsidR="006C2746">
        <w:t xml:space="preserve"> (11 October 2022) &lt;</w:t>
      </w:r>
      <w:hyperlink r:id="rId57" w:history="1">
        <w:r w:rsidR="00922376" w:rsidRPr="00752128">
          <w:rPr>
            <w:rStyle w:val="Hyperlink"/>
          </w:rPr>
          <w:t>https://createsend.com/t/t-2DB77FA23040B1622540EF23F30FEDED</w:t>
        </w:r>
      </w:hyperlink>
      <w:r w:rsidR="00935EEE">
        <w:t>&gt;</w:t>
      </w:r>
    </w:p>
  </w:endnote>
  <w:endnote w:id="63">
    <w:p w14:paraId="0190ED93"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Standing Committee On Justice And Community Safety (Legislative Scrutiny Role). Scrutiny Report 9. (5 September 2017). &lt;</w:t>
      </w:r>
      <w:hyperlink r:id="rId58" w:history="1">
        <w:r w:rsidRPr="0090253C">
          <w:rPr>
            <w:rStyle w:val="Hyperlink"/>
            <w:rFonts w:cs="Open Sans"/>
          </w:rPr>
          <w:t>https://www.parliament.act.gov.au/__data/assets/pdf_file/0004/1100479/Report-9A.pdf</w:t>
        </w:r>
      </w:hyperlink>
      <w:r w:rsidRPr="0090253C">
        <w:rPr>
          <w:rFonts w:cs="Open Sans"/>
        </w:rPr>
        <w:t>&gt;</w:t>
      </w:r>
    </w:p>
  </w:endnote>
  <w:endnote w:id="64">
    <w:p w14:paraId="2FF6D42E"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Michael Manthorpe, Commonwealth Ombudsman. 10th Annual Prisons Conference Presentation by Michael Manthorpe PSM, Commonwealth Ombudsman ‘The Implementation of OPCAT in Australia and challenges for detention inspections in a COVID-19 world’ (15 June 2021) &lt;</w:t>
      </w:r>
      <w:hyperlink r:id="rId59" w:history="1">
        <w:r w:rsidRPr="0090253C">
          <w:rPr>
            <w:rStyle w:val="Hyperlink"/>
            <w:rFonts w:cs="Open Sans"/>
          </w:rPr>
          <w:t>https://www.ombudsman.gov.au/__data/assets/pdf_file/0015/112533/Prisons-2021-speech-FINAL-A2174238.pdf</w:t>
        </w:r>
      </w:hyperlink>
      <w:r w:rsidRPr="0090253C">
        <w:rPr>
          <w:rFonts w:cs="Open Sans"/>
        </w:rPr>
        <w:t>&gt;</w:t>
      </w:r>
    </w:p>
  </w:endnote>
  <w:endnote w:id="65">
    <w:p w14:paraId="2B36AFE5"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ACT Government.  Supporting the human rights of detainees.(20 January 2022) &lt;</w:t>
      </w:r>
      <w:hyperlink r:id="rId60" w:anchor=":~:text=%E2%80%9CThe%20National%20Preventive%20Mechanism%20is,other%20cruel%20or%20degrading%20treatment" w:history="1">
        <w:r w:rsidRPr="0090253C">
          <w:rPr>
            <w:rStyle w:val="Hyperlink"/>
            <w:rFonts w:cs="Open Sans"/>
          </w:rPr>
          <w:t>https://www.cmtedd.act.gov.au/open_government/inform/act_government_media_releases/rattenbury/2022/supporting-the-human-rights-of-detainees#:~:text=%E2%80%9CThe%20National%20Preventive%20Mechanism%20is,other%20cruel%20or%20degrading%20treatment</w:t>
        </w:r>
      </w:hyperlink>
      <w:r w:rsidRPr="0090253C">
        <w:rPr>
          <w:rFonts w:cs="Open Sans"/>
        </w:rPr>
        <w:t xml:space="preserve">.&gt;  </w:t>
      </w:r>
    </w:p>
  </w:endnote>
  <w:endnote w:id="66">
    <w:p w14:paraId="6C06B899"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Neil McAllister, Inspector of Correctional Services ACT. Submission to Stage 2 Consultation on the Optional Protocol to the Convention against Torture (OPCAT) (14 September 2018) &lt;</w:t>
      </w:r>
      <w:hyperlink r:id="rId61" w:history="1">
        <w:r w:rsidRPr="0090253C">
          <w:rPr>
            <w:rStyle w:val="Hyperlink"/>
            <w:rFonts w:cs="Open Sans"/>
          </w:rPr>
          <w:t>https://www.ics.act.gov.au/__data/assets/pdf_file/0019/1251037/ACT-Inspector-of-Correctional-Services-Submission-to-AHRC-OPCAT-Stage-2-Consultation.pdf</w:t>
        </w:r>
      </w:hyperlink>
      <w:r w:rsidRPr="0090253C">
        <w:rPr>
          <w:rFonts w:cs="Open Sans"/>
        </w:rPr>
        <w:t>&gt;</w:t>
      </w:r>
    </w:p>
  </w:endnote>
  <w:endnote w:id="67">
    <w:p w14:paraId="58E4A3F4"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w:t>
      </w:r>
      <w:hyperlink r:id="rId62" w:history="1">
        <w:r w:rsidRPr="0090253C">
          <w:rPr>
            <w:rStyle w:val="Hyperlink"/>
            <w:rFonts w:cs="Open Sans"/>
          </w:rPr>
          <w:t>https://federalfinancialrelations.gov.au/sites/federalfinancialrelations.gov.au/files/2022-04/OPCAT%20Implementation.pdf</w:t>
        </w:r>
      </w:hyperlink>
      <w:r w:rsidRPr="0090253C">
        <w:rPr>
          <w:rFonts w:cs="Open Sans"/>
        </w:rPr>
        <w:t xml:space="preserve"> ;  </w:t>
      </w:r>
    </w:p>
  </w:endnote>
  <w:endnote w:id="68">
    <w:p w14:paraId="5672AC1E"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Legal Affairs and Safety Committee. &lt;</w:t>
      </w:r>
      <w:hyperlink r:id="rId63" w:history="1">
        <w:r w:rsidRPr="0090253C">
          <w:rPr>
            <w:rStyle w:val="Hyperlink"/>
            <w:rFonts w:cs="Open Sans"/>
          </w:rPr>
          <w:t>https://www.parliament.qld.gov.au/Work-of-Committees/Committees/Committee-Details?cid=170&amp;id=4128</w:t>
        </w:r>
      </w:hyperlink>
      <w:r w:rsidRPr="0090253C">
        <w:rPr>
          <w:rFonts w:cs="Open Sans"/>
        </w:rPr>
        <w:t>&gt;</w:t>
      </w:r>
    </w:p>
  </w:endnote>
  <w:endnote w:id="69">
    <w:p w14:paraId="0841EAFF"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Ms Sakitha Bandaranaike, Director, Strategic Policy and Legal Services, Department of Justice and Attorney General. Public Briefing—Inquiry into the  Inspector of Detention Services Bill 2021 Transcript of Proceedings (15 November 2021), 6 &lt;</w:t>
      </w:r>
      <w:hyperlink r:id="rId64" w:history="1">
        <w:r w:rsidRPr="0090253C">
          <w:rPr>
            <w:rStyle w:val="Hyperlink"/>
            <w:rFonts w:cs="Open Sans"/>
          </w:rPr>
          <w:t>https://documents.parliament.qld.gov.au/com/LASC-C96E/IDSB2021-B426/Public%20briefing%20by%20Department%20of%20Justice%20and%20Attorney-General%20held%20on%20%2015%20November%202021%20-%20Inspector%20of%20Detention%20Services%20Bill%202021.pdf</w:t>
        </w:r>
      </w:hyperlink>
      <w:r w:rsidRPr="0090253C">
        <w:rPr>
          <w:rFonts w:cs="Open Sans"/>
        </w:rPr>
        <w:t>&gt;</w:t>
      </w:r>
    </w:p>
  </w:endnote>
  <w:endnote w:id="70">
    <w:p w14:paraId="63E0E1EC"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Legal Affairs and Safety Committee. Inspector of Detention Services Bill 2021 Report No. 21, 57th Parliament Legal Affairs and Safety Committee. (21 January 2022), 28 &lt;</w:t>
      </w:r>
      <w:hyperlink r:id="rId65" w:history="1">
        <w:r w:rsidRPr="0090253C">
          <w:rPr>
            <w:rStyle w:val="Hyperlink"/>
            <w:rFonts w:cs="Open Sans"/>
          </w:rPr>
          <w:t>https://documents.parliament.qld.gov.au/tp/2022/5722T22.pdf</w:t>
        </w:r>
      </w:hyperlink>
      <w:r w:rsidRPr="0090253C">
        <w:rPr>
          <w:rFonts w:cs="Open Sans"/>
        </w:rPr>
        <w:t>&gt;</w:t>
      </w:r>
    </w:p>
  </w:endnote>
  <w:endnote w:id="71">
    <w:p w14:paraId="4547F7CC"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Hon. LM Linard, Minister for Children and Youth Justice and Minister for Multicultural Affairs. Queensland Parliament. Record of Proceedings (26 May 2022), 1478 &lt;</w:t>
      </w:r>
      <w:hyperlink r:id="rId66" w:history="1">
        <w:r w:rsidRPr="0090253C">
          <w:rPr>
            <w:rStyle w:val="Hyperlink"/>
            <w:rFonts w:cs="Open Sans"/>
          </w:rPr>
          <w:t>https://documents.parliament.qld.gov.au/events/han/2022/2022_05_26_WEEKLY.pdf</w:t>
        </w:r>
      </w:hyperlink>
      <w:r w:rsidRPr="0090253C">
        <w:rPr>
          <w:rFonts w:cs="Open Sans"/>
        </w:rPr>
        <w:t>&gt;</w:t>
      </w:r>
    </w:p>
  </w:endnote>
  <w:endnote w:id="72">
    <w:p w14:paraId="74FA1783" w14:textId="172E696E"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w:t>
      </w:r>
      <w:r w:rsidR="001133AF" w:rsidRPr="001133AF">
        <w:rPr>
          <w:rFonts w:cs="Open Sans"/>
        </w:rPr>
        <w:t>Hon. LM Linard, Minister for Children and Youth Justice and Minister for Multicultural Affairs. Queensland Parliament. Record of Proceedings (26 May 2022), 147</w:t>
      </w:r>
      <w:r w:rsidR="001133AF">
        <w:rPr>
          <w:rFonts w:cs="Open Sans"/>
        </w:rPr>
        <w:t>9</w:t>
      </w:r>
      <w:r w:rsidR="001133AF" w:rsidRPr="001133AF">
        <w:rPr>
          <w:rFonts w:cs="Open Sans"/>
        </w:rPr>
        <w:t xml:space="preserve"> &lt;</w:t>
      </w:r>
      <w:hyperlink r:id="rId67" w:history="1">
        <w:r w:rsidR="001133AF" w:rsidRPr="00284D7D">
          <w:rPr>
            <w:rStyle w:val="Hyperlink"/>
            <w:rFonts w:cs="Open Sans"/>
          </w:rPr>
          <w:t>https://documents.parliament.qld.gov.au/events/han/2022/2022_05_26_WEEKLY.pdf</w:t>
        </w:r>
      </w:hyperlink>
      <w:r w:rsidR="001133AF" w:rsidRPr="001133AF">
        <w:rPr>
          <w:rFonts w:cs="Open Sans"/>
        </w:rPr>
        <w:t>&gt;</w:t>
      </w:r>
    </w:p>
  </w:endnote>
  <w:endnote w:id="73">
    <w:p w14:paraId="3964E497"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Hon. SM Fentiman, Attorney-General and Minister for Justice, Minister for</w:t>
      </w:r>
    </w:p>
    <w:p w14:paraId="6EA25330" w14:textId="77777777" w:rsidR="005F36E3" w:rsidRPr="0090253C" w:rsidRDefault="005F36E3" w:rsidP="005F36E3">
      <w:pPr>
        <w:pStyle w:val="EndnoteText"/>
        <w:rPr>
          <w:rFonts w:cs="Open Sans"/>
        </w:rPr>
      </w:pPr>
      <w:r w:rsidRPr="0090253C">
        <w:rPr>
          <w:rFonts w:cs="Open Sans"/>
        </w:rPr>
        <w:t>Women and Minister for the Prevention of Domestic and Family Violence. Queensland Parliament. Record of Proceedings (30 August 2022), 2243-2255 &lt;</w:t>
      </w:r>
      <w:hyperlink r:id="rId68" w:history="1">
        <w:r w:rsidRPr="0090253C">
          <w:rPr>
            <w:rStyle w:val="Hyperlink"/>
            <w:rFonts w:cs="Open Sans"/>
          </w:rPr>
          <w:t>https://documents.parliament.qld.gov.au/events/han/2022/2022_08_30_WEEKLY.pdf</w:t>
        </w:r>
      </w:hyperlink>
      <w:r w:rsidRPr="0090253C">
        <w:rPr>
          <w:rFonts w:cs="Open Sans"/>
        </w:rPr>
        <w:t xml:space="preserve">&gt; </w:t>
      </w:r>
    </w:p>
  </w:endnote>
  <w:endnote w:id="74">
    <w:p w14:paraId="66863D5E" w14:textId="4252E92E" w:rsidR="512EE473" w:rsidRDefault="512EE473" w:rsidP="512EE473">
      <w:pPr>
        <w:pStyle w:val="EndnoteText"/>
      </w:pPr>
      <w:r w:rsidRPr="512EE473">
        <w:rPr>
          <w:rStyle w:val="EndnoteReference"/>
        </w:rPr>
        <w:endnoteRef/>
      </w:r>
      <w:r w:rsidRPr="512EE473">
        <w:t xml:space="preserve"> Queensland Ombudsman. Annual Report 2021–22 (12 September 2022), 3 &lt;</w:t>
      </w:r>
      <w:hyperlink r:id="rId69">
        <w:r w:rsidRPr="512EE473">
          <w:rPr>
            <w:rStyle w:val="Hyperlink"/>
          </w:rPr>
          <w:t>https://www.ombudsman.qld.gov.au/ArticleDocuments/262/QO_Annual_Report_2021-22_-_PUBLIC.pdf.aspx</w:t>
        </w:r>
      </w:hyperlink>
      <w:r w:rsidRPr="512EE473">
        <w:t>&gt;</w:t>
      </w:r>
    </w:p>
  </w:endnote>
  <w:endnote w:id="75">
    <w:p w14:paraId="645E4C93" w14:textId="7BD899C8"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NSW Legislative Council. Portfolio Committee No. 4 – Legal Affairs. Parklea Correctional Centre and other operational issues. (21 December 2018), 107</w:t>
      </w:r>
      <w:r w:rsidR="00E37E08">
        <w:rPr>
          <w:rFonts w:cs="Open Sans"/>
        </w:rPr>
        <w:t>, Rec 12</w:t>
      </w:r>
      <w:r w:rsidRPr="0090253C">
        <w:rPr>
          <w:rFonts w:cs="Open Sans"/>
        </w:rPr>
        <w:t xml:space="preserve"> &lt;</w:t>
      </w:r>
      <w:hyperlink r:id="rId70" w:history="1">
        <w:r w:rsidRPr="0090253C">
          <w:rPr>
            <w:rStyle w:val="Hyperlink"/>
            <w:rFonts w:cs="Open Sans"/>
          </w:rPr>
          <w:t>https://www.parliament.nsw.gov.au/lcdocs/inquiries/2470/Report%20No%2038%20-%20Parklea%20Correctional%20Centre%20and%20other%20operational%20issues.pdf</w:t>
        </w:r>
      </w:hyperlink>
      <w:r w:rsidRPr="0090253C">
        <w:rPr>
          <w:rFonts w:cs="Open Sans"/>
        </w:rPr>
        <w:t>&gt;</w:t>
      </w:r>
    </w:p>
  </w:endnote>
  <w:endnote w:id="76">
    <w:p w14:paraId="10AC9239" w14:textId="2CF7BA93"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Select Committee on the High Level of First Nations People in Custody and Oversight and Review of Deaths in Custody. The high level of First Nations people in custody and oversight and review of deaths in custody (April 2021), 180</w:t>
      </w:r>
      <w:r w:rsidR="00E37E08">
        <w:rPr>
          <w:rFonts w:cs="Open Sans"/>
        </w:rPr>
        <w:t>, Rec 39</w:t>
      </w:r>
      <w:r w:rsidRPr="0090253C">
        <w:rPr>
          <w:rFonts w:cs="Open Sans"/>
        </w:rPr>
        <w:t xml:space="preserve"> &lt;</w:t>
      </w:r>
      <w:hyperlink r:id="rId71" w:history="1">
        <w:r w:rsidRPr="0090253C">
          <w:rPr>
            <w:rStyle w:val="Hyperlink"/>
            <w:rFonts w:cs="Open Sans"/>
          </w:rPr>
          <w:t>https://www.parliament.nsw.gov.au/lcdocs/inquiries/2602/Report%20No%201%20-%20First%20Nations%20People%20in%20Custody%20and%20Oversight%20and%20Review%20of%20Deaths%20in%20Custody.pdf</w:t>
        </w:r>
      </w:hyperlink>
      <w:r w:rsidRPr="0090253C">
        <w:rPr>
          <w:rFonts w:cs="Open Sans"/>
        </w:rPr>
        <w:t>&gt;</w:t>
      </w:r>
    </w:p>
  </w:endnote>
  <w:endnote w:id="77">
    <w:p w14:paraId="477260FC" w14:textId="3AB3C364"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w:t>
      </w:r>
      <w:r w:rsidR="001133AF" w:rsidRPr="0090253C">
        <w:rPr>
          <w:rFonts w:cs="Open Sans"/>
        </w:rPr>
        <w:t xml:space="preserve">Select Committee on the High Level of First Nations People in Custody and Oversight and Review of Deaths in Custody. The high level of First Nations people in custody and oversight and review of deaths in custody (April 2021), </w:t>
      </w:r>
      <w:r w:rsidR="001133AF">
        <w:rPr>
          <w:rFonts w:cs="Open Sans"/>
        </w:rPr>
        <w:t>159</w:t>
      </w:r>
      <w:r w:rsidR="001133AF" w:rsidRPr="0090253C">
        <w:rPr>
          <w:rFonts w:cs="Open Sans"/>
        </w:rPr>
        <w:t xml:space="preserve"> &lt;</w:t>
      </w:r>
      <w:hyperlink r:id="rId72" w:history="1">
        <w:r w:rsidR="001133AF" w:rsidRPr="0090253C">
          <w:rPr>
            <w:rStyle w:val="Hyperlink"/>
            <w:rFonts w:cs="Open Sans"/>
          </w:rPr>
          <w:t>https://www.parliament.nsw.gov.au/lcdocs/inquiries/2602/Report%20No%201%20-%20First%20Nations%20People%20in%20Custody%20and%20Oversight%20and%20Review%20of%20Deaths%20in%20Custody.pdf</w:t>
        </w:r>
      </w:hyperlink>
      <w:r w:rsidR="001133AF" w:rsidRPr="0090253C">
        <w:rPr>
          <w:rFonts w:cs="Open Sans"/>
        </w:rPr>
        <w:t>&gt;</w:t>
      </w:r>
    </w:p>
  </w:endnote>
  <w:endnote w:id="78">
    <w:p w14:paraId="09FF79F1"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The Hon. M. Speakman, NSW Attorney General, Budget Estimates 2021 Questions Taken on Notice Portfolio Committee No. 5 – Legal Affairs (26 March 2021), 17 &lt;</w:t>
      </w:r>
      <w:hyperlink r:id="rId73" w:history="1">
        <w:r w:rsidRPr="0090253C">
          <w:rPr>
            <w:rStyle w:val="Hyperlink"/>
            <w:rFonts w:cs="Open Sans"/>
          </w:rPr>
          <w:t>https://www.parliament.nsw.gov.au/lcdocs/other/15381/AQON%20-%20Attorney%20General%20and%20Prevention%20of%20Domestic%20Violence%20-%20Minister%20Speakman.pdf</w:t>
        </w:r>
      </w:hyperlink>
      <w:r w:rsidRPr="0090253C">
        <w:rPr>
          <w:rFonts w:cs="Open Sans"/>
        </w:rPr>
        <w:t>&gt;</w:t>
      </w:r>
    </w:p>
  </w:endnote>
  <w:endnote w:id="79">
    <w:p w14:paraId="28F5D696"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The Hon. M. SPEAKMAN, NSW Attorney General. Budget Estimates 2022 Additional Hearings Questions Taken on Notice Portfolio Committee No. 5 – Regional NSW and Stronger Communities (12 April 2022), 28 &lt;</w:t>
      </w:r>
      <w:hyperlink r:id="rId74" w:history="1">
        <w:r w:rsidRPr="0090253C">
          <w:rPr>
            <w:rStyle w:val="Hyperlink"/>
            <w:rFonts w:cs="Open Sans"/>
          </w:rPr>
          <w:t>https://www.parliament.nsw.gov.au/lcdocs/other/17058/Answers%20to%20questions%20on%20notice%20-Attorney%20General.pdf</w:t>
        </w:r>
      </w:hyperlink>
      <w:r w:rsidRPr="0090253C">
        <w:rPr>
          <w:rFonts w:cs="Open Sans"/>
        </w:rPr>
        <w:t>&gt;</w:t>
      </w:r>
    </w:p>
  </w:endnote>
  <w:endnote w:id="80">
    <w:p w14:paraId="0BAD1FEE" w14:textId="77777777" w:rsidR="00C245F9" w:rsidRPr="0090253C" w:rsidRDefault="00C245F9" w:rsidP="00C245F9">
      <w:pPr>
        <w:pStyle w:val="EndnoteText"/>
        <w:rPr>
          <w:rFonts w:cs="Open Sans"/>
        </w:rPr>
      </w:pPr>
      <w:r w:rsidRPr="0090253C">
        <w:rPr>
          <w:rStyle w:val="EndnoteReference"/>
          <w:rFonts w:cs="Open Sans"/>
        </w:rPr>
        <w:endnoteRef/>
      </w:r>
      <w:r w:rsidRPr="0090253C">
        <w:rPr>
          <w:rFonts w:cs="Open Sans"/>
        </w:rPr>
        <w:t xml:space="preserve"> Victorian Ombudsman. Implementing OPCAT in Victoria: report and inspection of the Dame Phyllis Frost Centre (November 2017)  &lt;</w:t>
      </w:r>
      <w:hyperlink r:id="rId75" w:history="1">
        <w:r w:rsidRPr="0090253C">
          <w:rPr>
            <w:rStyle w:val="Hyperlink"/>
            <w:rFonts w:cs="Open Sans"/>
          </w:rPr>
          <w:t>https://assets.ombudsman.vic.gov.au/assets/Reports/Parliamentary-Reports/1-PDF-Report-Files/Implementing-OPCAT-in-Victoria-report-and-inspection-of-Dame-Phyllis-Frost-Centre.pdf</w:t>
        </w:r>
      </w:hyperlink>
      <w:r w:rsidRPr="0090253C">
        <w:rPr>
          <w:rFonts w:cs="Open Sans"/>
        </w:rPr>
        <w:t>&gt; ;  Victorian Ombudsman. OPCAT in Victoria: A thematic investigation of practices related to solitary confinement of children and young people (September 2019) &lt;</w:t>
      </w:r>
      <w:hyperlink r:id="rId76" w:history="1">
        <w:r w:rsidRPr="0090253C">
          <w:rPr>
            <w:rStyle w:val="Hyperlink"/>
            <w:rFonts w:cs="Open Sans"/>
          </w:rPr>
          <w:t>https://assets.ombudsman.vic.gov.au/assets/Reports/Parliamentary-Reports/1-PDF-Report-Files/OPCAT-in-Victoria-A-thematic-investigation-of-practices-related-to-solitary-_-September-2019.pdf</w:t>
        </w:r>
      </w:hyperlink>
      <w:r w:rsidRPr="0090253C">
        <w:rPr>
          <w:rFonts w:cs="Open Sans"/>
        </w:rPr>
        <w:t xml:space="preserve">&gt; </w:t>
      </w:r>
    </w:p>
  </w:endnote>
  <w:endnote w:id="81">
    <w:p w14:paraId="519284FC" w14:textId="1424F198" w:rsidR="4CD6723D" w:rsidRPr="0090253C" w:rsidRDefault="4CD6723D" w:rsidP="4CD6723D">
      <w:pPr>
        <w:pStyle w:val="EndnoteText"/>
        <w:rPr>
          <w:rFonts w:cs="Open Sans"/>
        </w:rPr>
      </w:pPr>
      <w:r w:rsidRPr="0090253C">
        <w:rPr>
          <w:rStyle w:val="EndnoteReference"/>
          <w:rFonts w:cs="Open Sans"/>
        </w:rPr>
        <w:endnoteRef/>
      </w:r>
      <w:r w:rsidRPr="0090253C">
        <w:rPr>
          <w:rFonts w:cs="Open Sans"/>
        </w:rPr>
        <w:t xml:space="preserve"> Victorian Commission for Children and Young People. Submission to consultation on the Optional Protocol to the Convention against Torture and other Cruel, Inhuman or Degrading Treatment or Punishment (OPCAT) in Australia (July 2017), 2 &lt;</w:t>
      </w:r>
      <w:hyperlink r:id="rId77" w:history="1">
        <w:r w:rsidRPr="0090253C">
          <w:rPr>
            <w:rStyle w:val="Hyperlink"/>
            <w:rFonts w:cs="Open Sans"/>
          </w:rPr>
          <w:t>https://ccyp.vic.gov.au/assets/Submissions/Submission-to-Australian-Human-Rights-Commission-re-OPCAT-in-Australia-2017-consultation-paper.pdf</w:t>
        </w:r>
      </w:hyperlink>
      <w:r w:rsidRPr="0090253C">
        <w:rPr>
          <w:rFonts w:cs="Open Sans"/>
        </w:rPr>
        <w:t>&gt; ; Victorian Commission for Children and Young People. Annual Report 2018-2019 (2019), 52 &lt;</w:t>
      </w:r>
      <w:hyperlink r:id="rId78" w:history="1">
        <w:r w:rsidRPr="0090253C">
          <w:rPr>
            <w:rStyle w:val="Hyperlink"/>
            <w:rFonts w:cs="Open Sans"/>
          </w:rPr>
          <w:t>https://ccyp.vic.gov.au/assets/corporate-documents/CCYP-Annual-Report-2018-19-WEB.pdf</w:t>
        </w:r>
      </w:hyperlink>
      <w:r w:rsidRPr="0090253C">
        <w:rPr>
          <w:rFonts w:cs="Open Sans"/>
        </w:rPr>
        <w:t xml:space="preserve">&gt; </w:t>
      </w:r>
    </w:p>
  </w:endnote>
  <w:endnote w:id="82">
    <w:p w14:paraId="67ECD4A1" w14:textId="77777777" w:rsidR="00681665" w:rsidRPr="00681665" w:rsidRDefault="00FF1328" w:rsidP="00681665">
      <w:pPr>
        <w:pStyle w:val="EndnoteText"/>
        <w:rPr>
          <w:rFonts w:cs="Open Sans"/>
        </w:rPr>
      </w:pPr>
      <w:r>
        <w:rPr>
          <w:rStyle w:val="EndnoteReference"/>
        </w:rPr>
        <w:endnoteRef/>
      </w:r>
      <w:r>
        <w:t xml:space="preserve"> </w:t>
      </w:r>
      <w:r w:rsidRPr="0090253C">
        <w:rPr>
          <w:rFonts w:cs="Open Sans"/>
        </w:rPr>
        <w:t xml:space="preserve">Victorian Ombudsman. </w:t>
      </w:r>
      <w:r w:rsidR="00681665" w:rsidRPr="00681665">
        <w:rPr>
          <w:rFonts w:cs="Open Sans"/>
        </w:rPr>
        <w:t>Ombudsman’s recommendations – fourth report</w:t>
      </w:r>
    </w:p>
    <w:p w14:paraId="0F3D9A85" w14:textId="45A6EB77" w:rsidR="00FF1328" w:rsidRDefault="00174EEC" w:rsidP="00681665">
      <w:pPr>
        <w:pStyle w:val="EndnoteText"/>
      </w:pPr>
      <w:r>
        <w:rPr>
          <w:rFonts w:cs="Open Sans"/>
        </w:rPr>
        <w:t>(</w:t>
      </w:r>
      <w:r w:rsidR="00681665" w:rsidRPr="00681665">
        <w:rPr>
          <w:rFonts w:cs="Open Sans"/>
        </w:rPr>
        <w:t>September 2022</w:t>
      </w:r>
      <w:r>
        <w:rPr>
          <w:rFonts w:cs="Open Sans"/>
        </w:rPr>
        <w:t xml:space="preserve">), </w:t>
      </w:r>
      <w:r w:rsidR="00643666">
        <w:rPr>
          <w:rFonts w:cs="Open Sans"/>
        </w:rPr>
        <w:t xml:space="preserve">6 </w:t>
      </w:r>
      <w:r w:rsidR="00FF1328">
        <w:t>&lt;</w:t>
      </w:r>
      <w:hyperlink r:id="rId79" w:history="1">
        <w:r w:rsidR="00FF1328" w:rsidRPr="000E04D2">
          <w:rPr>
            <w:rStyle w:val="Hyperlink"/>
          </w:rPr>
          <w:t>https://assets.ombudsman.vic.gov.au/assets/VO-PARLIAMENTARY-REPORT_Ombudsman%E2%80%99s-recommendations-%E2%80%93-fourth-report_Sep-2022.pdf</w:t>
        </w:r>
      </w:hyperlink>
      <w:r w:rsidR="00FF1328">
        <w:t xml:space="preserve">&gt; </w:t>
      </w:r>
    </w:p>
  </w:endnote>
  <w:endnote w:id="83">
    <w:p w14:paraId="39447DAC" w14:textId="5BFDA184" w:rsidR="5617195E" w:rsidRPr="0090253C" w:rsidRDefault="5617195E" w:rsidP="5617195E">
      <w:pPr>
        <w:pStyle w:val="EndnoteText"/>
        <w:rPr>
          <w:rFonts w:cs="Open Sans"/>
        </w:rPr>
      </w:pPr>
      <w:r w:rsidRPr="0090253C">
        <w:rPr>
          <w:rStyle w:val="EndnoteReference"/>
          <w:rFonts w:cs="Open Sans"/>
        </w:rPr>
        <w:endnoteRef/>
      </w:r>
      <w:r w:rsidRPr="0090253C">
        <w:rPr>
          <w:rFonts w:cs="Open Sans"/>
        </w:rPr>
        <w:t xml:space="preserve"> Victorian Government. 2021-22 State Budget, Service Delivery Budget Paper No. 3, 88 &lt;</w:t>
      </w:r>
      <w:hyperlink r:id="rId80">
        <w:r w:rsidRPr="0090253C">
          <w:rPr>
            <w:rStyle w:val="Hyperlink"/>
            <w:rFonts w:cs="Open Sans"/>
          </w:rPr>
          <w:t>https://s3-ap-southeast-2.amazonaws.com/budgetfiles202122.budget.vic.gov.au/2021-22+State+Budget+-+Service+Delivery.pdf</w:t>
        </w:r>
      </w:hyperlink>
      <w:r w:rsidRPr="0090253C">
        <w:rPr>
          <w:rFonts w:cs="Open Sans"/>
        </w:rPr>
        <w:t>&gt;</w:t>
      </w:r>
    </w:p>
  </w:endnote>
  <w:endnote w:id="84">
    <w:p w14:paraId="0A55CEB4" w14:textId="77777777" w:rsidR="005F36E3" w:rsidRPr="0090253C" w:rsidRDefault="005F36E3" w:rsidP="005F36E3">
      <w:pPr>
        <w:pStyle w:val="EndnoteText"/>
        <w:rPr>
          <w:rFonts w:cs="Open Sans"/>
        </w:rPr>
      </w:pPr>
      <w:r w:rsidRPr="0090253C">
        <w:rPr>
          <w:rStyle w:val="EndnoteReference"/>
          <w:rFonts w:cs="Open Sans"/>
        </w:rPr>
        <w:endnoteRef/>
      </w:r>
      <w:r w:rsidRPr="0090253C">
        <w:rPr>
          <w:rFonts w:cs="Open Sans"/>
        </w:rPr>
        <w:t xml:space="preserve"> Legislative Council, Legal and Social Issues Committee. Inquiry into Victoria’s</w:t>
      </w:r>
    </w:p>
    <w:p w14:paraId="18E777B4" w14:textId="7A7A543B" w:rsidR="005F36E3" w:rsidRPr="0090253C" w:rsidRDefault="005F36E3" w:rsidP="005F36E3">
      <w:pPr>
        <w:pStyle w:val="EndnoteText"/>
        <w:rPr>
          <w:rFonts w:cs="Open Sans"/>
        </w:rPr>
      </w:pPr>
      <w:r w:rsidRPr="0090253C">
        <w:rPr>
          <w:rFonts w:cs="Open Sans"/>
        </w:rPr>
        <w:t>criminal justice system Volume 1 (March 2022), 631</w:t>
      </w:r>
      <w:r w:rsidR="008E6D30">
        <w:rPr>
          <w:rFonts w:cs="Open Sans"/>
        </w:rPr>
        <w:t xml:space="preserve">, Rec </w:t>
      </w:r>
      <w:r w:rsidR="00185197">
        <w:rPr>
          <w:rFonts w:cs="Open Sans"/>
        </w:rPr>
        <w:t>83</w:t>
      </w:r>
      <w:r w:rsidRPr="0090253C">
        <w:rPr>
          <w:rFonts w:cs="Open Sans"/>
        </w:rPr>
        <w:t xml:space="preserve"> &lt;</w:t>
      </w:r>
      <w:hyperlink r:id="rId81" w:history="1">
        <w:r w:rsidRPr="0090253C">
          <w:rPr>
            <w:rStyle w:val="Hyperlink"/>
            <w:rFonts w:cs="Open Sans"/>
          </w:rPr>
          <w:t>https://www.parliament.vic.gov.au/images/stories/committees/SCLSI/Inquiry_into_Victorias_Justice_System_/Report/LCLSIC_59-10_Vic_criminal_justice_system.pdf</w:t>
        </w:r>
      </w:hyperlink>
      <w:r w:rsidRPr="0090253C">
        <w:rPr>
          <w:rFonts w:cs="Open Sans"/>
        </w:rPr>
        <w:t>&gt;</w:t>
      </w:r>
    </w:p>
  </w:endnote>
  <w:endnote w:id="85">
    <w:p w14:paraId="29B280AE" w14:textId="77777777" w:rsidR="00A2595C" w:rsidRPr="0090253C" w:rsidRDefault="005F36E3" w:rsidP="00A2595C">
      <w:pPr>
        <w:pStyle w:val="EndnoteText"/>
        <w:rPr>
          <w:rFonts w:cs="Open Sans"/>
        </w:rPr>
      </w:pPr>
      <w:r w:rsidRPr="0090253C">
        <w:rPr>
          <w:rStyle w:val="EndnoteReference"/>
          <w:rFonts w:cs="Open Sans"/>
        </w:rPr>
        <w:endnoteRef/>
      </w:r>
      <w:r w:rsidRPr="0090253C">
        <w:rPr>
          <w:rFonts w:cs="Open Sans"/>
        </w:rPr>
        <w:t xml:space="preserve"> </w:t>
      </w:r>
      <w:r w:rsidR="00A2595C" w:rsidRPr="0090253C">
        <w:rPr>
          <w:rFonts w:cs="Open Sans"/>
        </w:rPr>
        <w:t>Legislative Council, Legal and Social Issues Committee. Inquiry into Victoria’s</w:t>
      </w:r>
    </w:p>
    <w:p w14:paraId="02E80398" w14:textId="16ECBB2F" w:rsidR="005F36E3" w:rsidRPr="0090253C" w:rsidRDefault="00A2595C" w:rsidP="00A2595C">
      <w:pPr>
        <w:pStyle w:val="EndnoteText"/>
        <w:rPr>
          <w:rFonts w:cs="Open Sans"/>
        </w:rPr>
      </w:pPr>
      <w:r w:rsidRPr="0090253C">
        <w:rPr>
          <w:rFonts w:cs="Open Sans"/>
        </w:rPr>
        <w:t xml:space="preserve">criminal justice system Volume 1 (March 2022), </w:t>
      </w:r>
      <w:r>
        <w:rPr>
          <w:rFonts w:cs="Open Sans"/>
        </w:rPr>
        <w:t>630</w:t>
      </w:r>
      <w:r w:rsidRPr="0090253C">
        <w:rPr>
          <w:rFonts w:cs="Open Sans"/>
        </w:rPr>
        <w:t xml:space="preserve"> &lt;</w:t>
      </w:r>
      <w:hyperlink r:id="rId82" w:history="1">
        <w:r w:rsidRPr="0090253C">
          <w:rPr>
            <w:rStyle w:val="Hyperlink"/>
            <w:rFonts w:cs="Open Sans"/>
          </w:rPr>
          <w:t>https://www.parliament.vic.gov.au/images/stories/committees/SCLSI/Inquiry_into_Victorias_Justice_System_/Report/LCLSIC_59-10_Vic_criminal_justice_system.pdf</w:t>
        </w:r>
      </w:hyperlink>
      <w:r w:rsidRPr="0090253C">
        <w:rPr>
          <w:rFonts w:cs="Open Sans"/>
        </w:rPr>
        <w:t>&gt;</w:t>
      </w:r>
    </w:p>
  </w:endnote>
  <w:endnote w:id="86">
    <w:p w14:paraId="1A3195D9" w14:textId="0C58A287" w:rsidR="4CD6723D" w:rsidRPr="0090253C" w:rsidRDefault="4CD6723D" w:rsidP="4CD6723D">
      <w:pPr>
        <w:pStyle w:val="EndnoteText"/>
        <w:rPr>
          <w:rFonts w:cs="Open Sans"/>
        </w:rPr>
      </w:pPr>
      <w:r w:rsidRPr="0090253C">
        <w:rPr>
          <w:rStyle w:val="EndnoteReference"/>
          <w:rFonts w:cs="Open Sans"/>
        </w:rPr>
        <w:endnoteRef/>
      </w:r>
      <w:r w:rsidRPr="0090253C">
        <w:rPr>
          <w:rFonts w:cs="Open Sans"/>
        </w:rPr>
        <w:t xml:space="preserve"> </w:t>
      </w:r>
      <w:r w:rsidRPr="0090253C">
        <w:rPr>
          <w:rFonts w:eastAsia="Open Sans" w:cs="Open Sans"/>
        </w:rPr>
        <w:t>Ms K Hall, Parliamentary Secretary for Creative Industries. Legislative Assembly. PARLIAMENTARY DEBATES (1 September 2022), 3589 &lt;</w:t>
      </w:r>
      <w:hyperlink r:id="rId83" w:history="1">
        <w:r w:rsidRPr="00441687">
          <w:rPr>
            <w:rStyle w:val="Hyperlink"/>
            <w:rFonts w:cs="Open Sans"/>
          </w:rPr>
          <w:t>https://new.parliament.vic.gov.au/4a8206/globalassets/hansard-daily-pdfs/hansard-2145855009-17794/hansard-2145855009-17794.pdf</w:t>
        </w:r>
      </w:hyperlink>
      <w:r w:rsidRPr="0090253C">
        <w:rPr>
          <w:rFonts w:eastAsia="Open Sans" w:cs="Open Sans"/>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0919" w14:textId="77777777" w:rsidR="00694449" w:rsidRDefault="0069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B38C" w14:textId="77777777" w:rsidR="00694449" w:rsidRDefault="00694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C570" w14:textId="77777777" w:rsidR="00AC636D" w:rsidRPr="000465F1" w:rsidRDefault="00AC636D" w:rsidP="000465F1">
    <w:pPr>
      <w:pStyle w:val="Footer"/>
    </w:pPr>
    <w:r w:rsidRPr="000465F1">
      <w:t>ABN 47 996 232 602</w:t>
    </w:r>
  </w:p>
  <w:p w14:paraId="39CA4390" w14:textId="77777777" w:rsidR="00AC636D" w:rsidRPr="000465F1" w:rsidRDefault="00AC636D" w:rsidP="000465F1">
    <w:pPr>
      <w:pStyle w:val="Footer"/>
    </w:pPr>
    <w:r w:rsidRPr="000465F1">
      <w:t>GPO Box 5218, Sydney NSW 2001</w:t>
    </w:r>
  </w:p>
  <w:p w14:paraId="1F8EB80B" w14:textId="77777777" w:rsidR="00AC636D" w:rsidRPr="000465F1" w:rsidRDefault="00AC636D" w:rsidP="000465F1">
    <w:pPr>
      <w:pStyle w:val="Footer"/>
    </w:pPr>
    <w:r w:rsidRPr="000465F1">
      <w:t>General enquiries 1300 369 711</w:t>
    </w:r>
  </w:p>
  <w:p w14:paraId="41373179" w14:textId="77777777" w:rsidR="00AC636D" w:rsidRPr="000465F1" w:rsidRDefault="00990B81" w:rsidP="000465F1">
    <w:pPr>
      <w:pStyle w:val="Footer"/>
    </w:pPr>
    <w:r>
      <w:t>National Info Service</w:t>
    </w:r>
    <w:r w:rsidR="00AC636D" w:rsidRPr="000465F1">
      <w:t xml:space="preserve"> 1300 656 419</w:t>
    </w:r>
  </w:p>
  <w:p w14:paraId="7D71C0A0" w14:textId="77777777" w:rsidR="00B34946" w:rsidRPr="000465F1" w:rsidRDefault="000465F1"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3C6E"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p w14:paraId="727914E9" w14:textId="77777777" w:rsidR="00DC343B" w:rsidRDefault="00DC34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4AC9"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F726"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p w14:paraId="4F0E69A2"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692F" w14:textId="77777777" w:rsidR="00702051" w:rsidRDefault="00702051" w:rsidP="00F14C6D">
      <w:r>
        <w:separator/>
      </w:r>
    </w:p>
  </w:footnote>
  <w:footnote w:type="continuationSeparator" w:id="0">
    <w:p w14:paraId="066C9F14" w14:textId="77777777" w:rsidR="00702051" w:rsidRDefault="00702051" w:rsidP="00F14C6D">
      <w:r>
        <w:continuationSeparator/>
      </w:r>
    </w:p>
  </w:footnote>
  <w:footnote w:type="continuationNotice" w:id="1">
    <w:p w14:paraId="20CCB905" w14:textId="77777777" w:rsidR="00702051" w:rsidRDefault="007020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558A" w14:textId="77777777" w:rsidR="00BF6406" w:rsidRPr="000465F1" w:rsidRDefault="00000000" w:rsidP="000465F1">
    <w:pPr>
      <w:pStyle w:val="Header"/>
    </w:pPr>
    <w:r>
      <w:pict w14:anchorId="5F67A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5A7F824C"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7C4B" w14:textId="77777777" w:rsidR="00B34946" w:rsidRPr="000465F1" w:rsidRDefault="00000000" w:rsidP="000465F1">
    <w:r>
      <w:pict w14:anchorId="268F9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1EF01EE4"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9CF3" w14:textId="77777777" w:rsidR="00CC2AA0" w:rsidRDefault="00000000" w:rsidP="002012F7">
    <w:pPr>
      <w:pStyle w:val="Header"/>
    </w:pPr>
    <w:r>
      <w:pict w14:anchorId="6EF51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4B96ACB5">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2AA9DBE3" w14:textId="77777777" w:rsidR="008B3899" w:rsidRDefault="008B3899" w:rsidP="002012F7">
    <w:pPr>
      <w:pStyle w:val="Header"/>
    </w:pPr>
  </w:p>
  <w:p w14:paraId="5165637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BB0A"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07EB" w14:textId="77777777" w:rsidR="00BF6406" w:rsidRPr="00902EC3" w:rsidRDefault="00BF6406" w:rsidP="00902EC3">
    <w:pPr>
      <w:pStyle w:val="Header"/>
    </w:pPr>
    <w:bookmarkStart w:id="40" w:name="_Hlk514672172"/>
    <w:bookmarkStart w:id="41" w:name="_Hlk514672173"/>
    <w:r w:rsidRPr="00902EC3">
      <w:t>Australian Human Rights Commission</w:t>
    </w:r>
  </w:p>
  <w:bookmarkEnd w:id="40"/>
  <w:bookmarkEnd w:id="41"/>
  <w:p w14:paraId="05927D45" w14:textId="099CFEC5" w:rsidR="002F5E96" w:rsidRPr="000465F1" w:rsidRDefault="00D61502" w:rsidP="00D61502">
    <w:pPr>
      <w:pStyle w:val="HeaderDocumentDate"/>
    </w:pPr>
    <w:r w:rsidRPr="00F26E12">
      <w:rPr>
        <w:rStyle w:val="Reporttitleinheader"/>
      </w:rPr>
      <w:t>Road Map to OPCAT Compliance</w:t>
    </w:r>
    <w:r>
      <w:rPr>
        <w:rStyle w:val="Reporttitleinheader"/>
      </w:rPr>
      <w:t xml:space="preserve"> </w:t>
    </w:r>
    <w:r w:rsidR="00A14ECE" w:rsidRPr="00A14ECE">
      <w:rPr>
        <w:rStyle w:val="Reporttitleinheader"/>
        <w:b w:val="0"/>
        <w:bCs/>
      </w:rPr>
      <w:t>1</w:t>
    </w:r>
    <w:r w:rsidR="00694449">
      <w:rPr>
        <w:rStyle w:val="Reporttitleinheader"/>
        <w:b w:val="0"/>
        <w:bCs/>
      </w:rPr>
      <w:t>7</w:t>
    </w:r>
    <w:r w:rsidR="00A14ECE" w:rsidRPr="00A14ECE">
      <w:rPr>
        <w:rStyle w:val="Reporttitleinheader"/>
        <w:b w:val="0"/>
        <w:bCs/>
      </w:rPr>
      <w:t xml:space="preserve"> </w:t>
    </w:r>
    <w:r>
      <w:fldChar w:fldCharType="begin"/>
    </w:r>
    <w:r>
      <w:instrText xml:space="preserve"> CREATEDATE  \@ "MMMM yyyy"  \* MERGEFORMAT </w:instrText>
    </w:r>
    <w:r>
      <w:fldChar w:fldCharType="separate"/>
    </w:r>
    <w:r w:rsidR="00103DF0">
      <w:rPr>
        <w:noProof/>
      </w:rPr>
      <w:t>October 2022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261" w14:textId="77777777" w:rsidR="0063009F" w:rsidRPr="00F51ECD" w:rsidRDefault="0063009F" w:rsidP="0063009F">
    <w:pPr>
      <w:pStyle w:val="Header"/>
      <w:rPr>
        <w:sz w:val="22"/>
        <w:szCs w:val="22"/>
      </w:rPr>
    </w:pPr>
    <w:r w:rsidRPr="00F51ECD">
      <w:rPr>
        <w:sz w:val="22"/>
        <w:szCs w:val="22"/>
      </w:rPr>
      <w:t>Australian Human Rights Commission</w:t>
    </w:r>
  </w:p>
  <w:p w14:paraId="348C785D" w14:textId="4A9BD528" w:rsidR="0063009F" w:rsidRPr="000465F1" w:rsidRDefault="00F26E12" w:rsidP="0063009F">
    <w:pPr>
      <w:pStyle w:val="HeaderDocumentDate"/>
    </w:pPr>
    <w:r w:rsidRPr="00F26E12">
      <w:rPr>
        <w:rStyle w:val="Reporttitleinheader"/>
      </w:rPr>
      <w:t>Road Map to OPCAT Compliance</w:t>
    </w:r>
    <w:r>
      <w:rPr>
        <w:rStyle w:val="Reporttitleinheader"/>
      </w:rPr>
      <w:t xml:space="preserve"> </w:t>
    </w:r>
    <w:r w:rsidR="008746A8" w:rsidRPr="00A14ECE">
      <w:rPr>
        <w:rStyle w:val="Reporttitleinheader"/>
        <w:b w:val="0"/>
        <w:bCs/>
      </w:rPr>
      <w:t>1</w:t>
    </w:r>
    <w:r w:rsidR="00694449">
      <w:rPr>
        <w:rStyle w:val="Reporttitleinheader"/>
        <w:b w:val="0"/>
        <w:bCs/>
      </w:rPr>
      <w:t>7</w:t>
    </w:r>
    <w:r w:rsidR="00A14ECE">
      <w:rPr>
        <w:rStyle w:val="Reporttitleinheader"/>
      </w:rPr>
      <w:t xml:space="preserve"> </w:t>
    </w:r>
    <w:r w:rsidR="009B1CCE">
      <w:fldChar w:fldCharType="begin"/>
    </w:r>
    <w:r w:rsidR="009B1CCE">
      <w:instrText xml:space="preserve"> CREATEDATE  \@ "MMMM yyyy"  \* MERGEFORMAT </w:instrText>
    </w:r>
    <w:r w:rsidR="009B1CCE">
      <w:fldChar w:fldCharType="separate"/>
    </w:r>
    <w:r w:rsidR="00103DF0">
      <w:rPr>
        <w:noProof/>
      </w:rPr>
      <w:t>October 2022</w:t>
    </w:r>
    <w:r w:rsidR="009B1CCE">
      <w:fldChar w:fldCharType="end"/>
    </w:r>
  </w:p>
</w:hdr>
</file>

<file path=word/intelligence2.xml><?xml version="1.0" encoding="utf-8"?>
<int2:intelligence xmlns:int2="http://schemas.microsoft.com/office/intelligence/2020/intelligence" xmlns:oel="http://schemas.microsoft.com/office/2019/extlst">
  <int2:observations>
    <int2:textHash int2:hashCode="aLOy/+ineYkCnz" int2:id="8EmAS0hf">
      <int2:state int2:value="Rejected" int2:type="LegacyProofing"/>
    </int2:textHash>
    <int2:bookmark int2:bookmarkName="_Int_onN9Uv2P" int2:invalidationBookmarkName="" int2:hashCode="rdE8zhk+dRBUGd" int2:id="NG03J6K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F8E446"/>
    <w:multiLevelType w:val="hybridMultilevel"/>
    <w:tmpl w:val="1C449C16"/>
    <w:lvl w:ilvl="0" w:tplc="63A2C494">
      <w:start w:val="1"/>
      <w:numFmt w:val="decimal"/>
      <w:lvlText w:val="%1."/>
      <w:lvlJc w:val="left"/>
      <w:pPr>
        <w:ind w:left="720" w:hanging="360"/>
      </w:pPr>
    </w:lvl>
    <w:lvl w:ilvl="1" w:tplc="D57A6BD2">
      <w:start w:val="1"/>
      <w:numFmt w:val="lowerLetter"/>
      <w:lvlText w:val="%2."/>
      <w:lvlJc w:val="left"/>
      <w:pPr>
        <w:ind w:left="1440" w:hanging="360"/>
      </w:pPr>
    </w:lvl>
    <w:lvl w:ilvl="2" w:tplc="EDB2588E">
      <w:start w:val="1"/>
      <w:numFmt w:val="lowerRoman"/>
      <w:lvlText w:val="%3."/>
      <w:lvlJc w:val="right"/>
      <w:pPr>
        <w:ind w:left="2160" w:hanging="180"/>
      </w:pPr>
    </w:lvl>
    <w:lvl w:ilvl="3" w:tplc="BD1EE310">
      <w:start w:val="1"/>
      <w:numFmt w:val="decimal"/>
      <w:lvlText w:val="%4."/>
      <w:lvlJc w:val="left"/>
      <w:pPr>
        <w:ind w:left="2880" w:hanging="360"/>
      </w:pPr>
    </w:lvl>
    <w:lvl w:ilvl="4" w:tplc="7A0A68D6">
      <w:start w:val="1"/>
      <w:numFmt w:val="lowerLetter"/>
      <w:lvlText w:val="%5."/>
      <w:lvlJc w:val="left"/>
      <w:pPr>
        <w:ind w:left="3600" w:hanging="360"/>
      </w:pPr>
    </w:lvl>
    <w:lvl w:ilvl="5" w:tplc="39503780">
      <w:start w:val="1"/>
      <w:numFmt w:val="lowerRoman"/>
      <w:lvlText w:val="%6."/>
      <w:lvlJc w:val="right"/>
      <w:pPr>
        <w:ind w:left="4320" w:hanging="180"/>
      </w:pPr>
    </w:lvl>
    <w:lvl w:ilvl="6" w:tplc="8F2A9F5A">
      <w:start w:val="1"/>
      <w:numFmt w:val="decimal"/>
      <w:lvlText w:val="%7."/>
      <w:lvlJc w:val="left"/>
      <w:pPr>
        <w:ind w:left="5040" w:hanging="360"/>
      </w:pPr>
    </w:lvl>
    <w:lvl w:ilvl="7" w:tplc="BBB22914">
      <w:start w:val="1"/>
      <w:numFmt w:val="lowerLetter"/>
      <w:lvlText w:val="%8."/>
      <w:lvlJc w:val="left"/>
      <w:pPr>
        <w:ind w:left="5760" w:hanging="360"/>
      </w:pPr>
    </w:lvl>
    <w:lvl w:ilvl="8" w:tplc="6A6C3AD2">
      <w:start w:val="1"/>
      <w:numFmt w:val="lowerRoman"/>
      <w:lvlText w:val="%9."/>
      <w:lvlJc w:val="right"/>
      <w:pPr>
        <w:ind w:left="6480" w:hanging="180"/>
      </w:p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EF56598"/>
    <w:multiLevelType w:val="hybridMultilevel"/>
    <w:tmpl w:val="751654D8"/>
    <w:lvl w:ilvl="0" w:tplc="674A0414">
      <w:start w:val="1"/>
      <w:numFmt w:val="decimal"/>
      <w:lvlText w:val="%1."/>
      <w:lvlJc w:val="left"/>
      <w:pPr>
        <w:ind w:left="720" w:hanging="360"/>
      </w:pPr>
    </w:lvl>
    <w:lvl w:ilvl="1" w:tplc="C7D6049E">
      <w:start w:val="1"/>
      <w:numFmt w:val="lowerLetter"/>
      <w:lvlText w:val="%2."/>
      <w:lvlJc w:val="left"/>
      <w:pPr>
        <w:ind w:left="1440" w:hanging="360"/>
      </w:pPr>
    </w:lvl>
    <w:lvl w:ilvl="2" w:tplc="5B16B3C8">
      <w:start w:val="1"/>
      <w:numFmt w:val="lowerRoman"/>
      <w:lvlText w:val="%3."/>
      <w:lvlJc w:val="right"/>
      <w:pPr>
        <w:ind w:left="2160" w:hanging="180"/>
      </w:pPr>
    </w:lvl>
    <w:lvl w:ilvl="3" w:tplc="9D5EBB1A">
      <w:start w:val="1"/>
      <w:numFmt w:val="decimal"/>
      <w:lvlText w:val="%4."/>
      <w:lvlJc w:val="left"/>
      <w:pPr>
        <w:ind w:left="2880" w:hanging="360"/>
      </w:pPr>
    </w:lvl>
    <w:lvl w:ilvl="4" w:tplc="6E065180">
      <w:start w:val="1"/>
      <w:numFmt w:val="lowerLetter"/>
      <w:lvlText w:val="%5."/>
      <w:lvlJc w:val="left"/>
      <w:pPr>
        <w:ind w:left="3600" w:hanging="360"/>
      </w:pPr>
    </w:lvl>
    <w:lvl w:ilvl="5" w:tplc="1BD03F30">
      <w:start w:val="1"/>
      <w:numFmt w:val="lowerRoman"/>
      <w:lvlText w:val="%6."/>
      <w:lvlJc w:val="right"/>
      <w:pPr>
        <w:ind w:left="4320" w:hanging="180"/>
      </w:pPr>
    </w:lvl>
    <w:lvl w:ilvl="6" w:tplc="7ED4EC2C">
      <w:start w:val="1"/>
      <w:numFmt w:val="decimal"/>
      <w:lvlText w:val="%7."/>
      <w:lvlJc w:val="left"/>
      <w:pPr>
        <w:ind w:left="5040" w:hanging="360"/>
      </w:pPr>
    </w:lvl>
    <w:lvl w:ilvl="7" w:tplc="D1A0939E">
      <w:start w:val="1"/>
      <w:numFmt w:val="lowerLetter"/>
      <w:lvlText w:val="%8."/>
      <w:lvlJc w:val="left"/>
      <w:pPr>
        <w:ind w:left="5760" w:hanging="360"/>
      </w:pPr>
    </w:lvl>
    <w:lvl w:ilvl="8" w:tplc="A1A6D9EE">
      <w:start w:val="1"/>
      <w:numFmt w:val="lowerRoman"/>
      <w:lvlText w:val="%9."/>
      <w:lvlJc w:val="right"/>
      <w:pPr>
        <w:ind w:left="6480" w:hanging="180"/>
      </w:pPr>
    </w:lvl>
  </w:abstractNum>
  <w:abstractNum w:abstractNumId="15" w15:restartNumberingAfterBreak="0">
    <w:nsid w:val="1F2CABBF"/>
    <w:multiLevelType w:val="hybridMultilevel"/>
    <w:tmpl w:val="D4E84298"/>
    <w:lvl w:ilvl="0" w:tplc="572A3C52">
      <w:start w:val="1"/>
      <w:numFmt w:val="bullet"/>
      <w:lvlText w:val=""/>
      <w:lvlJc w:val="left"/>
      <w:pPr>
        <w:ind w:left="720" w:hanging="360"/>
      </w:pPr>
      <w:rPr>
        <w:rFonts w:ascii="Symbol" w:hAnsi="Symbol" w:hint="default"/>
      </w:rPr>
    </w:lvl>
    <w:lvl w:ilvl="1" w:tplc="A2D420B4">
      <w:start w:val="1"/>
      <w:numFmt w:val="bullet"/>
      <w:lvlText w:val="o"/>
      <w:lvlJc w:val="left"/>
      <w:pPr>
        <w:ind w:left="1440" w:hanging="360"/>
      </w:pPr>
      <w:rPr>
        <w:rFonts w:ascii="Courier New" w:hAnsi="Courier New" w:hint="default"/>
      </w:rPr>
    </w:lvl>
    <w:lvl w:ilvl="2" w:tplc="F8A6B90C">
      <w:start w:val="1"/>
      <w:numFmt w:val="bullet"/>
      <w:lvlText w:val=""/>
      <w:lvlJc w:val="left"/>
      <w:pPr>
        <w:ind w:left="2160" w:hanging="360"/>
      </w:pPr>
      <w:rPr>
        <w:rFonts w:ascii="Wingdings" w:hAnsi="Wingdings" w:hint="default"/>
      </w:rPr>
    </w:lvl>
    <w:lvl w:ilvl="3" w:tplc="9392C366">
      <w:start w:val="1"/>
      <w:numFmt w:val="bullet"/>
      <w:lvlText w:val=""/>
      <w:lvlJc w:val="left"/>
      <w:pPr>
        <w:ind w:left="2880" w:hanging="360"/>
      </w:pPr>
      <w:rPr>
        <w:rFonts w:ascii="Symbol" w:hAnsi="Symbol" w:hint="default"/>
      </w:rPr>
    </w:lvl>
    <w:lvl w:ilvl="4" w:tplc="CE984C88">
      <w:start w:val="1"/>
      <w:numFmt w:val="bullet"/>
      <w:lvlText w:val="o"/>
      <w:lvlJc w:val="left"/>
      <w:pPr>
        <w:ind w:left="3600" w:hanging="360"/>
      </w:pPr>
      <w:rPr>
        <w:rFonts w:ascii="Courier New" w:hAnsi="Courier New" w:hint="default"/>
      </w:rPr>
    </w:lvl>
    <w:lvl w:ilvl="5" w:tplc="689EF65A">
      <w:start w:val="1"/>
      <w:numFmt w:val="bullet"/>
      <w:lvlText w:val=""/>
      <w:lvlJc w:val="left"/>
      <w:pPr>
        <w:ind w:left="4320" w:hanging="360"/>
      </w:pPr>
      <w:rPr>
        <w:rFonts w:ascii="Wingdings" w:hAnsi="Wingdings" w:hint="default"/>
      </w:rPr>
    </w:lvl>
    <w:lvl w:ilvl="6" w:tplc="662AE064">
      <w:start w:val="1"/>
      <w:numFmt w:val="bullet"/>
      <w:lvlText w:val=""/>
      <w:lvlJc w:val="left"/>
      <w:pPr>
        <w:ind w:left="5040" w:hanging="360"/>
      </w:pPr>
      <w:rPr>
        <w:rFonts w:ascii="Symbol" w:hAnsi="Symbol" w:hint="default"/>
      </w:rPr>
    </w:lvl>
    <w:lvl w:ilvl="7" w:tplc="E6003410">
      <w:start w:val="1"/>
      <w:numFmt w:val="bullet"/>
      <w:lvlText w:val="o"/>
      <w:lvlJc w:val="left"/>
      <w:pPr>
        <w:ind w:left="5760" w:hanging="360"/>
      </w:pPr>
      <w:rPr>
        <w:rFonts w:ascii="Courier New" w:hAnsi="Courier New" w:hint="default"/>
      </w:rPr>
    </w:lvl>
    <w:lvl w:ilvl="8" w:tplc="A61037DC">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1491E"/>
    <w:multiLevelType w:val="hybridMultilevel"/>
    <w:tmpl w:val="341A19AE"/>
    <w:lvl w:ilvl="0" w:tplc="6B5E50D4">
      <w:start w:val="1"/>
      <w:numFmt w:val="decimal"/>
      <w:lvlText w:val="%1."/>
      <w:lvlJc w:val="left"/>
      <w:pPr>
        <w:ind w:left="720" w:hanging="360"/>
      </w:pPr>
    </w:lvl>
    <w:lvl w:ilvl="1" w:tplc="28383922">
      <w:start w:val="1"/>
      <w:numFmt w:val="lowerLetter"/>
      <w:lvlText w:val="%2."/>
      <w:lvlJc w:val="left"/>
      <w:pPr>
        <w:ind w:left="1440" w:hanging="360"/>
      </w:pPr>
    </w:lvl>
    <w:lvl w:ilvl="2" w:tplc="182837F2">
      <w:start w:val="1"/>
      <w:numFmt w:val="lowerRoman"/>
      <w:lvlText w:val="%3."/>
      <w:lvlJc w:val="right"/>
      <w:pPr>
        <w:ind w:left="2160" w:hanging="180"/>
      </w:pPr>
    </w:lvl>
    <w:lvl w:ilvl="3" w:tplc="8A92A528">
      <w:start w:val="1"/>
      <w:numFmt w:val="decimal"/>
      <w:lvlText w:val="%4."/>
      <w:lvlJc w:val="left"/>
      <w:pPr>
        <w:ind w:left="2880" w:hanging="360"/>
      </w:pPr>
    </w:lvl>
    <w:lvl w:ilvl="4" w:tplc="7EC48AFA">
      <w:start w:val="1"/>
      <w:numFmt w:val="lowerLetter"/>
      <w:lvlText w:val="%5."/>
      <w:lvlJc w:val="left"/>
      <w:pPr>
        <w:ind w:left="3600" w:hanging="360"/>
      </w:pPr>
    </w:lvl>
    <w:lvl w:ilvl="5" w:tplc="3B14CD20">
      <w:start w:val="1"/>
      <w:numFmt w:val="lowerRoman"/>
      <w:lvlText w:val="%6."/>
      <w:lvlJc w:val="right"/>
      <w:pPr>
        <w:ind w:left="4320" w:hanging="180"/>
      </w:pPr>
    </w:lvl>
    <w:lvl w:ilvl="6" w:tplc="EF148354">
      <w:start w:val="1"/>
      <w:numFmt w:val="decimal"/>
      <w:lvlText w:val="%7."/>
      <w:lvlJc w:val="left"/>
      <w:pPr>
        <w:ind w:left="5040" w:hanging="360"/>
      </w:pPr>
    </w:lvl>
    <w:lvl w:ilvl="7" w:tplc="A4B43CF6">
      <w:start w:val="1"/>
      <w:numFmt w:val="lowerLetter"/>
      <w:lvlText w:val="%8."/>
      <w:lvlJc w:val="left"/>
      <w:pPr>
        <w:ind w:left="5760" w:hanging="360"/>
      </w:pPr>
    </w:lvl>
    <w:lvl w:ilvl="8" w:tplc="0E867FC8">
      <w:start w:val="1"/>
      <w:numFmt w:val="lowerRoman"/>
      <w:lvlText w:val="%9."/>
      <w:lvlJc w:val="right"/>
      <w:pPr>
        <w:ind w:left="6480" w:hanging="180"/>
      </w:pPr>
    </w:lvl>
  </w:abstractNum>
  <w:abstractNum w:abstractNumId="19" w15:restartNumberingAfterBreak="0">
    <w:nsid w:val="2E9F9BAD"/>
    <w:multiLevelType w:val="hybridMultilevel"/>
    <w:tmpl w:val="DEB8F3F4"/>
    <w:lvl w:ilvl="0" w:tplc="8C1ED9E0">
      <w:start w:val="1"/>
      <w:numFmt w:val="decimal"/>
      <w:lvlText w:val="%1."/>
      <w:lvlJc w:val="left"/>
      <w:pPr>
        <w:ind w:left="720" w:hanging="360"/>
      </w:pPr>
    </w:lvl>
    <w:lvl w:ilvl="1" w:tplc="EAFE9606">
      <w:start w:val="1"/>
      <w:numFmt w:val="lowerLetter"/>
      <w:lvlText w:val="%2."/>
      <w:lvlJc w:val="left"/>
      <w:pPr>
        <w:ind w:left="1440" w:hanging="360"/>
      </w:pPr>
    </w:lvl>
    <w:lvl w:ilvl="2" w:tplc="0C72C478">
      <w:start w:val="1"/>
      <w:numFmt w:val="lowerRoman"/>
      <w:lvlText w:val="%3."/>
      <w:lvlJc w:val="right"/>
      <w:pPr>
        <w:ind w:left="2160" w:hanging="180"/>
      </w:pPr>
    </w:lvl>
    <w:lvl w:ilvl="3" w:tplc="D8248FD0">
      <w:start w:val="1"/>
      <w:numFmt w:val="decimal"/>
      <w:lvlText w:val="%4."/>
      <w:lvlJc w:val="left"/>
      <w:pPr>
        <w:ind w:left="2880" w:hanging="360"/>
      </w:pPr>
    </w:lvl>
    <w:lvl w:ilvl="4" w:tplc="9DD453CC">
      <w:start w:val="1"/>
      <w:numFmt w:val="lowerLetter"/>
      <w:lvlText w:val="%5."/>
      <w:lvlJc w:val="left"/>
      <w:pPr>
        <w:ind w:left="3600" w:hanging="360"/>
      </w:pPr>
    </w:lvl>
    <w:lvl w:ilvl="5" w:tplc="3248417C">
      <w:start w:val="1"/>
      <w:numFmt w:val="lowerRoman"/>
      <w:lvlText w:val="%6."/>
      <w:lvlJc w:val="right"/>
      <w:pPr>
        <w:ind w:left="4320" w:hanging="180"/>
      </w:pPr>
    </w:lvl>
    <w:lvl w:ilvl="6" w:tplc="C1F0C3CA">
      <w:start w:val="1"/>
      <w:numFmt w:val="decimal"/>
      <w:lvlText w:val="%7."/>
      <w:lvlJc w:val="left"/>
      <w:pPr>
        <w:ind w:left="5040" w:hanging="360"/>
      </w:pPr>
    </w:lvl>
    <w:lvl w:ilvl="7" w:tplc="C6BCBF22">
      <w:start w:val="1"/>
      <w:numFmt w:val="lowerLetter"/>
      <w:lvlText w:val="%8."/>
      <w:lvlJc w:val="left"/>
      <w:pPr>
        <w:ind w:left="5760" w:hanging="360"/>
      </w:pPr>
    </w:lvl>
    <w:lvl w:ilvl="8" w:tplc="293E8EB4">
      <w:start w:val="1"/>
      <w:numFmt w:val="lowerRoman"/>
      <w:lvlText w:val="%9."/>
      <w:lvlJc w:val="right"/>
      <w:pPr>
        <w:ind w:left="6480" w:hanging="180"/>
      </w:pPr>
    </w:lvl>
  </w:abstractNum>
  <w:abstractNum w:abstractNumId="20" w15:restartNumberingAfterBreak="0">
    <w:nsid w:val="32B90E03"/>
    <w:multiLevelType w:val="hybridMultilevel"/>
    <w:tmpl w:val="B2EA446E"/>
    <w:lvl w:ilvl="0" w:tplc="F5CE9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5C174B"/>
    <w:multiLevelType w:val="hybridMultilevel"/>
    <w:tmpl w:val="73481A14"/>
    <w:lvl w:ilvl="0" w:tplc="C9A8D69A">
      <w:start w:val="1"/>
      <w:numFmt w:val="decimal"/>
      <w:lvlText w:val="%1."/>
      <w:lvlJc w:val="left"/>
      <w:pPr>
        <w:ind w:left="720" w:hanging="360"/>
      </w:pPr>
    </w:lvl>
    <w:lvl w:ilvl="1" w:tplc="8D183B4E">
      <w:start w:val="1"/>
      <w:numFmt w:val="lowerLetter"/>
      <w:lvlText w:val="%2."/>
      <w:lvlJc w:val="left"/>
      <w:pPr>
        <w:ind w:left="1440" w:hanging="360"/>
      </w:pPr>
    </w:lvl>
    <w:lvl w:ilvl="2" w:tplc="7C287500">
      <w:start w:val="1"/>
      <w:numFmt w:val="lowerRoman"/>
      <w:lvlText w:val="%3."/>
      <w:lvlJc w:val="right"/>
      <w:pPr>
        <w:ind w:left="2160" w:hanging="180"/>
      </w:pPr>
    </w:lvl>
    <w:lvl w:ilvl="3" w:tplc="1910026E">
      <w:start w:val="1"/>
      <w:numFmt w:val="decimal"/>
      <w:lvlText w:val="%4."/>
      <w:lvlJc w:val="left"/>
      <w:pPr>
        <w:ind w:left="2880" w:hanging="360"/>
      </w:pPr>
    </w:lvl>
    <w:lvl w:ilvl="4" w:tplc="777A0B94">
      <w:start w:val="1"/>
      <w:numFmt w:val="lowerLetter"/>
      <w:lvlText w:val="%5."/>
      <w:lvlJc w:val="left"/>
      <w:pPr>
        <w:ind w:left="3600" w:hanging="360"/>
      </w:pPr>
    </w:lvl>
    <w:lvl w:ilvl="5" w:tplc="86329F56">
      <w:start w:val="1"/>
      <w:numFmt w:val="lowerRoman"/>
      <w:lvlText w:val="%6."/>
      <w:lvlJc w:val="right"/>
      <w:pPr>
        <w:ind w:left="4320" w:hanging="180"/>
      </w:pPr>
    </w:lvl>
    <w:lvl w:ilvl="6" w:tplc="3F2AAA20">
      <w:start w:val="1"/>
      <w:numFmt w:val="decimal"/>
      <w:lvlText w:val="%7."/>
      <w:lvlJc w:val="left"/>
      <w:pPr>
        <w:ind w:left="5040" w:hanging="360"/>
      </w:pPr>
    </w:lvl>
    <w:lvl w:ilvl="7" w:tplc="F7C86A88">
      <w:start w:val="1"/>
      <w:numFmt w:val="lowerLetter"/>
      <w:lvlText w:val="%8."/>
      <w:lvlJc w:val="left"/>
      <w:pPr>
        <w:ind w:left="5760" w:hanging="360"/>
      </w:pPr>
    </w:lvl>
    <w:lvl w:ilvl="8" w:tplc="5F42CA3A">
      <w:start w:val="1"/>
      <w:numFmt w:val="lowerRoman"/>
      <w:lvlText w:val="%9."/>
      <w:lvlJc w:val="right"/>
      <w:pPr>
        <w:ind w:left="6480" w:hanging="180"/>
      </w:pPr>
    </w:lvl>
  </w:abstractNum>
  <w:abstractNum w:abstractNumId="22" w15:restartNumberingAfterBreak="0">
    <w:nsid w:val="3CD564CD"/>
    <w:multiLevelType w:val="hybridMultilevel"/>
    <w:tmpl w:val="9522B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998A94"/>
    <w:multiLevelType w:val="hybridMultilevel"/>
    <w:tmpl w:val="5866B4E6"/>
    <w:lvl w:ilvl="0" w:tplc="6BAE8232">
      <w:start w:val="1"/>
      <w:numFmt w:val="decimal"/>
      <w:lvlText w:val="%1."/>
      <w:lvlJc w:val="left"/>
      <w:pPr>
        <w:ind w:left="720" w:hanging="360"/>
      </w:pPr>
    </w:lvl>
    <w:lvl w:ilvl="1" w:tplc="4A14584A">
      <w:start w:val="1"/>
      <w:numFmt w:val="lowerLetter"/>
      <w:lvlText w:val="%2."/>
      <w:lvlJc w:val="left"/>
      <w:pPr>
        <w:ind w:left="1440" w:hanging="360"/>
      </w:pPr>
    </w:lvl>
    <w:lvl w:ilvl="2" w:tplc="A54A8E8E">
      <w:start w:val="1"/>
      <w:numFmt w:val="lowerRoman"/>
      <w:lvlText w:val="%3."/>
      <w:lvlJc w:val="right"/>
      <w:pPr>
        <w:ind w:left="2160" w:hanging="180"/>
      </w:pPr>
    </w:lvl>
    <w:lvl w:ilvl="3" w:tplc="703634B4">
      <w:start w:val="1"/>
      <w:numFmt w:val="decimal"/>
      <w:lvlText w:val="%4."/>
      <w:lvlJc w:val="left"/>
      <w:pPr>
        <w:ind w:left="2880" w:hanging="360"/>
      </w:pPr>
    </w:lvl>
    <w:lvl w:ilvl="4" w:tplc="59904DF2">
      <w:start w:val="1"/>
      <w:numFmt w:val="lowerLetter"/>
      <w:lvlText w:val="%5."/>
      <w:lvlJc w:val="left"/>
      <w:pPr>
        <w:ind w:left="3600" w:hanging="360"/>
      </w:pPr>
    </w:lvl>
    <w:lvl w:ilvl="5" w:tplc="8EF24FCC">
      <w:start w:val="1"/>
      <w:numFmt w:val="lowerRoman"/>
      <w:lvlText w:val="%6."/>
      <w:lvlJc w:val="right"/>
      <w:pPr>
        <w:ind w:left="4320" w:hanging="180"/>
      </w:pPr>
    </w:lvl>
    <w:lvl w:ilvl="6" w:tplc="B458112C">
      <w:start w:val="1"/>
      <w:numFmt w:val="decimal"/>
      <w:lvlText w:val="%7."/>
      <w:lvlJc w:val="left"/>
      <w:pPr>
        <w:ind w:left="5040" w:hanging="360"/>
      </w:pPr>
    </w:lvl>
    <w:lvl w:ilvl="7" w:tplc="2604D638">
      <w:start w:val="1"/>
      <w:numFmt w:val="lowerLetter"/>
      <w:lvlText w:val="%8."/>
      <w:lvlJc w:val="left"/>
      <w:pPr>
        <w:ind w:left="5760" w:hanging="360"/>
      </w:pPr>
    </w:lvl>
    <w:lvl w:ilvl="8" w:tplc="CB0AE906">
      <w:start w:val="1"/>
      <w:numFmt w:val="lowerRoman"/>
      <w:lvlText w:val="%9."/>
      <w:lvlJc w:val="right"/>
      <w:pPr>
        <w:ind w:left="6480" w:hanging="180"/>
      </w:pPr>
    </w:lvl>
  </w:abstractNum>
  <w:abstractNum w:abstractNumId="25" w15:restartNumberingAfterBreak="0">
    <w:nsid w:val="45465197"/>
    <w:multiLevelType w:val="hybridMultilevel"/>
    <w:tmpl w:val="B648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EED9E7F"/>
    <w:multiLevelType w:val="hybridMultilevel"/>
    <w:tmpl w:val="F2F2EE16"/>
    <w:lvl w:ilvl="0" w:tplc="83501DE4">
      <w:start w:val="1"/>
      <w:numFmt w:val="decimal"/>
      <w:lvlText w:val="%1."/>
      <w:lvlJc w:val="left"/>
      <w:pPr>
        <w:ind w:left="720" w:hanging="360"/>
      </w:pPr>
    </w:lvl>
    <w:lvl w:ilvl="1" w:tplc="0FC2F6A6">
      <w:start w:val="1"/>
      <w:numFmt w:val="lowerLetter"/>
      <w:lvlText w:val="%2."/>
      <w:lvlJc w:val="left"/>
      <w:pPr>
        <w:ind w:left="1440" w:hanging="360"/>
      </w:pPr>
    </w:lvl>
    <w:lvl w:ilvl="2" w:tplc="CBD4385C">
      <w:start w:val="1"/>
      <w:numFmt w:val="lowerRoman"/>
      <w:lvlText w:val="%3."/>
      <w:lvlJc w:val="right"/>
      <w:pPr>
        <w:ind w:left="2160" w:hanging="180"/>
      </w:pPr>
    </w:lvl>
    <w:lvl w:ilvl="3" w:tplc="91DAD696">
      <w:start w:val="1"/>
      <w:numFmt w:val="decimal"/>
      <w:lvlText w:val="%4."/>
      <w:lvlJc w:val="left"/>
      <w:pPr>
        <w:ind w:left="2880" w:hanging="360"/>
      </w:pPr>
    </w:lvl>
    <w:lvl w:ilvl="4" w:tplc="D4AA21B8">
      <w:start w:val="1"/>
      <w:numFmt w:val="lowerLetter"/>
      <w:lvlText w:val="%5."/>
      <w:lvlJc w:val="left"/>
      <w:pPr>
        <w:ind w:left="3600" w:hanging="360"/>
      </w:pPr>
    </w:lvl>
    <w:lvl w:ilvl="5" w:tplc="E3AE3336">
      <w:start w:val="1"/>
      <w:numFmt w:val="lowerRoman"/>
      <w:lvlText w:val="%6."/>
      <w:lvlJc w:val="right"/>
      <w:pPr>
        <w:ind w:left="4320" w:hanging="180"/>
      </w:pPr>
    </w:lvl>
    <w:lvl w:ilvl="6" w:tplc="229402CC">
      <w:start w:val="1"/>
      <w:numFmt w:val="decimal"/>
      <w:lvlText w:val="%7."/>
      <w:lvlJc w:val="left"/>
      <w:pPr>
        <w:ind w:left="5040" w:hanging="360"/>
      </w:pPr>
    </w:lvl>
    <w:lvl w:ilvl="7" w:tplc="ABDA7A9C">
      <w:start w:val="1"/>
      <w:numFmt w:val="lowerLetter"/>
      <w:lvlText w:val="%8."/>
      <w:lvlJc w:val="left"/>
      <w:pPr>
        <w:ind w:left="5760" w:hanging="360"/>
      </w:pPr>
    </w:lvl>
    <w:lvl w:ilvl="8" w:tplc="26A25AF0">
      <w:start w:val="1"/>
      <w:numFmt w:val="lowerRoman"/>
      <w:lvlText w:val="%9."/>
      <w:lvlJc w:val="right"/>
      <w:pPr>
        <w:ind w:left="6480" w:hanging="180"/>
      </w:pPr>
    </w:lvl>
  </w:abstractNum>
  <w:abstractNum w:abstractNumId="29" w15:restartNumberingAfterBreak="0">
    <w:nsid w:val="57982DCA"/>
    <w:multiLevelType w:val="hybridMultilevel"/>
    <w:tmpl w:val="7A82288C"/>
    <w:lvl w:ilvl="0" w:tplc="0C1012E6">
      <w:start w:val="1"/>
      <w:numFmt w:val="decimal"/>
      <w:lvlText w:val="%1."/>
      <w:lvlJc w:val="left"/>
      <w:pPr>
        <w:ind w:left="720" w:hanging="360"/>
      </w:pPr>
    </w:lvl>
    <w:lvl w:ilvl="1" w:tplc="5B9AB65C">
      <w:start w:val="1"/>
      <w:numFmt w:val="lowerLetter"/>
      <w:lvlText w:val="%2."/>
      <w:lvlJc w:val="left"/>
      <w:pPr>
        <w:ind w:left="1440" w:hanging="360"/>
      </w:pPr>
    </w:lvl>
    <w:lvl w:ilvl="2" w:tplc="5D864480">
      <w:start w:val="1"/>
      <w:numFmt w:val="lowerRoman"/>
      <w:lvlText w:val="%3."/>
      <w:lvlJc w:val="right"/>
      <w:pPr>
        <w:ind w:left="2160" w:hanging="180"/>
      </w:pPr>
    </w:lvl>
    <w:lvl w:ilvl="3" w:tplc="41E4413A">
      <w:start w:val="1"/>
      <w:numFmt w:val="decimal"/>
      <w:lvlText w:val="%4."/>
      <w:lvlJc w:val="left"/>
      <w:pPr>
        <w:ind w:left="2880" w:hanging="360"/>
      </w:pPr>
    </w:lvl>
    <w:lvl w:ilvl="4" w:tplc="9E26C52E">
      <w:start w:val="1"/>
      <w:numFmt w:val="lowerLetter"/>
      <w:lvlText w:val="%5."/>
      <w:lvlJc w:val="left"/>
      <w:pPr>
        <w:ind w:left="3600" w:hanging="360"/>
      </w:pPr>
    </w:lvl>
    <w:lvl w:ilvl="5" w:tplc="EE92F3FA">
      <w:start w:val="1"/>
      <w:numFmt w:val="lowerRoman"/>
      <w:lvlText w:val="%6."/>
      <w:lvlJc w:val="right"/>
      <w:pPr>
        <w:ind w:left="4320" w:hanging="180"/>
      </w:pPr>
    </w:lvl>
    <w:lvl w:ilvl="6" w:tplc="573AC398">
      <w:start w:val="1"/>
      <w:numFmt w:val="decimal"/>
      <w:lvlText w:val="%7."/>
      <w:lvlJc w:val="left"/>
      <w:pPr>
        <w:ind w:left="5040" w:hanging="360"/>
      </w:pPr>
    </w:lvl>
    <w:lvl w:ilvl="7" w:tplc="355C75D8">
      <w:start w:val="1"/>
      <w:numFmt w:val="lowerLetter"/>
      <w:lvlText w:val="%8."/>
      <w:lvlJc w:val="left"/>
      <w:pPr>
        <w:ind w:left="5760" w:hanging="360"/>
      </w:pPr>
    </w:lvl>
    <w:lvl w:ilvl="8" w:tplc="71AA1304">
      <w:start w:val="1"/>
      <w:numFmt w:val="lowerRoman"/>
      <w:lvlText w:val="%9."/>
      <w:lvlJc w:val="right"/>
      <w:pPr>
        <w:ind w:left="6480" w:hanging="180"/>
      </w:pPr>
    </w:lvl>
  </w:abstractNum>
  <w:abstractNum w:abstractNumId="30" w15:restartNumberingAfterBreak="0">
    <w:nsid w:val="58C366CF"/>
    <w:multiLevelType w:val="hybridMultilevel"/>
    <w:tmpl w:val="CFDE089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FE5732"/>
    <w:multiLevelType w:val="hybridMultilevel"/>
    <w:tmpl w:val="D0AE3B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1E3ADD"/>
    <w:multiLevelType w:val="hybridMultilevel"/>
    <w:tmpl w:val="C3786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F852EC"/>
    <w:multiLevelType w:val="hybridMultilevel"/>
    <w:tmpl w:val="EA568310"/>
    <w:lvl w:ilvl="0" w:tplc="8BA0D9B2">
      <w:start w:val="1"/>
      <w:numFmt w:val="bullet"/>
      <w:lvlText w:val=""/>
      <w:lvlJc w:val="left"/>
      <w:pPr>
        <w:ind w:left="720" w:hanging="360"/>
      </w:pPr>
      <w:rPr>
        <w:rFonts w:ascii="Symbol" w:hAnsi="Symbol" w:hint="default"/>
      </w:rPr>
    </w:lvl>
    <w:lvl w:ilvl="1" w:tplc="3C888926">
      <w:start w:val="1"/>
      <w:numFmt w:val="bullet"/>
      <w:lvlText w:val="o"/>
      <w:lvlJc w:val="left"/>
      <w:pPr>
        <w:ind w:left="1440" w:hanging="360"/>
      </w:pPr>
      <w:rPr>
        <w:rFonts w:ascii="Courier New" w:hAnsi="Courier New" w:hint="default"/>
      </w:rPr>
    </w:lvl>
    <w:lvl w:ilvl="2" w:tplc="E2C08D3A">
      <w:start w:val="1"/>
      <w:numFmt w:val="bullet"/>
      <w:lvlText w:val=""/>
      <w:lvlJc w:val="left"/>
      <w:pPr>
        <w:ind w:left="2160" w:hanging="360"/>
      </w:pPr>
      <w:rPr>
        <w:rFonts w:ascii="Wingdings" w:hAnsi="Wingdings" w:hint="default"/>
      </w:rPr>
    </w:lvl>
    <w:lvl w:ilvl="3" w:tplc="6C542A7C">
      <w:start w:val="1"/>
      <w:numFmt w:val="bullet"/>
      <w:lvlText w:val=""/>
      <w:lvlJc w:val="left"/>
      <w:pPr>
        <w:ind w:left="2880" w:hanging="360"/>
      </w:pPr>
      <w:rPr>
        <w:rFonts w:ascii="Symbol" w:hAnsi="Symbol" w:hint="default"/>
      </w:rPr>
    </w:lvl>
    <w:lvl w:ilvl="4" w:tplc="616E0DEA">
      <w:start w:val="1"/>
      <w:numFmt w:val="bullet"/>
      <w:lvlText w:val="o"/>
      <w:lvlJc w:val="left"/>
      <w:pPr>
        <w:ind w:left="3600" w:hanging="360"/>
      </w:pPr>
      <w:rPr>
        <w:rFonts w:ascii="Courier New" w:hAnsi="Courier New" w:hint="default"/>
      </w:rPr>
    </w:lvl>
    <w:lvl w:ilvl="5" w:tplc="43B85A5A">
      <w:start w:val="1"/>
      <w:numFmt w:val="bullet"/>
      <w:lvlText w:val=""/>
      <w:lvlJc w:val="left"/>
      <w:pPr>
        <w:ind w:left="4320" w:hanging="360"/>
      </w:pPr>
      <w:rPr>
        <w:rFonts w:ascii="Wingdings" w:hAnsi="Wingdings" w:hint="default"/>
      </w:rPr>
    </w:lvl>
    <w:lvl w:ilvl="6" w:tplc="C7687522">
      <w:start w:val="1"/>
      <w:numFmt w:val="bullet"/>
      <w:lvlText w:val=""/>
      <w:lvlJc w:val="left"/>
      <w:pPr>
        <w:ind w:left="5040" w:hanging="360"/>
      </w:pPr>
      <w:rPr>
        <w:rFonts w:ascii="Symbol" w:hAnsi="Symbol" w:hint="default"/>
      </w:rPr>
    </w:lvl>
    <w:lvl w:ilvl="7" w:tplc="F440E49C">
      <w:start w:val="1"/>
      <w:numFmt w:val="bullet"/>
      <w:lvlText w:val="o"/>
      <w:lvlJc w:val="left"/>
      <w:pPr>
        <w:ind w:left="5760" w:hanging="360"/>
      </w:pPr>
      <w:rPr>
        <w:rFonts w:ascii="Courier New" w:hAnsi="Courier New" w:hint="default"/>
      </w:rPr>
    </w:lvl>
    <w:lvl w:ilvl="8" w:tplc="F75071EA">
      <w:start w:val="1"/>
      <w:numFmt w:val="bullet"/>
      <w:lvlText w:val=""/>
      <w:lvlJc w:val="left"/>
      <w:pPr>
        <w:ind w:left="6480" w:hanging="360"/>
      </w:pPr>
      <w:rPr>
        <w:rFonts w:ascii="Wingdings" w:hAnsi="Wingdings" w:hint="default"/>
      </w:rPr>
    </w:lvl>
  </w:abstractNum>
  <w:abstractNum w:abstractNumId="34" w15:restartNumberingAfterBreak="0">
    <w:nsid w:val="745B1228"/>
    <w:multiLevelType w:val="hybridMultilevel"/>
    <w:tmpl w:val="59D48F72"/>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D71C68"/>
    <w:multiLevelType w:val="hybridMultilevel"/>
    <w:tmpl w:val="D624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0DF37B"/>
    <w:multiLevelType w:val="hybridMultilevel"/>
    <w:tmpl w:val="177077FC"/>
    <w:lvl w:ilvl="0" w:tplc="5DFE4F80">
      <w:start w:val="1"/>
      <w:numFmt w:val="decimal"/>
      <w:lvlText w:val="%1."/>
      <w:lvlJc w:val="left"/>
      <w:pPr>
        <w:ind w:left="720" w:hanging="360"/>
      </w:pPr>
    </w:lvl>
    <w:lvl w:ilvl="1" w:tplc="3A5C4A04">
      <w:start w:val="1"/>
      <w:numFmt w:val="lowerLetter"/>
      <w:lvlText w:val="%2."/>
      <w:lvlJc w:val="left"/>
      <w:pPr>
        <w:ind w:left="1440" w:hanging="360"/>
      </w:pPr>
    </w:lvl>
    <w:lvl w:ilvl="2" w:tplc="CF625D56">
      <w:start w:val="1"/>
      <w:numFmt w:val="lowerRoman"/>
      <w:lvlText w:val="%3."/>
      <w:lvlJc w:val="right"/>
      <w:pPr>
        <w:ind w:left="2160" w:hanging="180"/>
      </w:pPr>
    </w:lvl>
    <w:lvl w:ilvl="3" w:tplc="2CAACE28">
      <w:start w:val="1"/>
      <w:numFmt w:val="decimal"/>
      <w:lvlText w:val="%4."/>
      <w:lvlJc w:val="left"/>
      <w:pPr>
        <w:ind w:left="2880" w:hanging="360"/>
      </w:pPr>
    </w:lvl>
    <w:lvl w:ilvl="4" w:tplc="5358D874">
      <w:start w:val="1"/>
      <w:numFmt w:val="lowerLetter"/>
      <w:lvlText w:val="%5."/>
      <w:lvlJc w:val="left"/>
      <w:pPr>
        <w:ind w:left="3600" w:hanging="360"/>
      </w:pPr>
    </w:lvl>
    <w:lvl w:ilvl="5" w:tplc="762AB126">
      <w:start w:val="1"/>
      <w:numFmt w:val="lowerRoman"/>
      <w:lvlText w:val="%6."/>
      <w:lvlJc w:val="right"/>
      <w:pPr>
        <w:ind w:left="4320" w:hanging="180"/>
      </w:pPr>
    </w:lvl>
    <w:lvl w:ilvl="6" w:tplc="A33E1298">
      <w:start w:val="1"/>
      <w:numFmt w:val="decimal"/>
      <w:lvlText w:val="%7."/>
      <w:lvlJc w:val="left"/>
      <w:pPr>
        <w:ind w:left="5040" w:hanging="360"/>
      </w:pPr>
    </w:lvl>
    <w:lvl w:ilvl="7" w:tplc="AA925260">
      <w:start w:val="1"/>
      <w:numFmt w:val="lowerLetter"/>
      <w:lvlText w:val="%8."/>
      <w:lvlJc w:val="left"/>
      <w:pPr>
        <w:ind w:left="5760" w:hanging="360"/>
      </w:pPr>
    </w:lvl>
    <w:lvl w:ilvl="8" w:tplc="B50AB1EA">
      <w:start w:val="1"/>
      <w:numFmt w:val="lowerRoman"/>
      <w:lvlText w:val="%9."/>
      <w:lvlJc w:val="right"/>
      <w:pPr>
        <w:ind w:left="6480" w:hanging="180"/>
      </w:pPr>
    </w:lvl>
  </w:abstractNum>
  <w:abstractNum w:abstractNumId="37" w15:restartNumberingAfterBreak="0">
    <w:nsid w:val="7CF44F98"/>
    <w:multiLevelType w:val="hybridMultilevel"/>
    <w:tmpl w:val="1076EC26"/>
    <w:lvl w:ilvl="0" w:tplc="1756C5C0">
      <w:start w:val="1"/>
      <w:numFmt w:val="bullet"/>
      <w:lvlText w:val="·"/>
      <w:lvlJc w:val="left"/>
      <w:pPr>
        <w:ind w:left="720" w:hanging="360"/>
      </w:pPr>
      <w:rPr>
        <w:rFonts w:ascii="Symbol" w:hAnsi="Symbol" w:hint="default"/>
      </w:rPr>
    </w:lvl>
    <w:lvl w:ilvl="1" w:tplc="05BC5B78">
      <w:start w:val="1"/>
      <w:numFmt w:val="bullet"/>
      <w:lvlText w:val="o"/>
      <w:lvlJc w:val="left"/>
      <w:pPr>
        <w:ind w:left="1440" w:hanging="360"/>
      </w:pPr>
      <w:rPr>
        <w:rFonts w:ascii="Courier New" w:hAnsi="Courier New" w:hint="default"/>
      </w:rPr>
    </w:lvl>
    <w:lvl w:ilvl="2" w:tplc="67E2E6DC">
      <w:start w:val="1"/>
      <w:numFmt w:val="bullet"/>
      <w:lvlText w:val=""/>
      <w:lvlJc w:val="left"/>
      <w:pPr>
        <w:ind w:left="2160" w:hanging="360"/>
      </w:pPr>
      <w:rPr>
        <w:rFonts w:ascii="Wingdings" w:hAnsi="Wingdings" w:hint="default"/>
      </w:rPr>
    </w:lvl>
    <w:lvl w:ilvl="3" w:tplc="3ADC836E">
      <w:start w:val="1"/>
      <w:numFmt w:val="bullet"/>
      <w:lvlText w:val=""/>
      <w:lvlJc w:val="left"/>
      <w:pPr>
        <w:ind w:left="2880" w:hanging="360"/>
      </w:pPr>
      <w:rPr>
        <w:rFonts w:ascii="Symbol" w:hAnsi="Symbol" w:hint="default"/>
      </w:rPr>
    </w:lvl>
    <w:lvl w:ilvl="4" w:tplc="ADC6F178">
      <w:start w:val="1"/>
      <w:numFmt w:val="bullet"/>
      <w:lvlText w:val="o"/>
      <w:lvlJc w:val="left"/>
      <w:pPr>
        <w:ind w:left="3600" w:hanging="360"/>
      </w:pPr>
      <w:rPr>
        <w:rFonts w:ascii="Courier New" w:hAnsi="Courier New" w:hint="default"/>
      </w:rPr>
    </w:lvl>
    <w:lvl w:ilvl="5" w:tplc="2E84CFD2">
      <w:start w:val="1"/>
      <w:numFmt w:val="bullet"/>
      <w:lvlText w:val=""/>
      <w:lvlJc w:val="left"/>
      <w:pPr>
        <w:ind w:left="4320" w:hanging="360"/>
      </w:pPr>
      <w:rPr>
        <w:rFonts w:ascii="Wingdings" w:hAnsi="Wingdings" w:hint="default"/>
      </w:rPr>
    </w:lvl>
    <w:lvl w:ilvl="6" w:tplc="501466C6">
      <w:start w:val="1"/>
      <w:numFmt w:val="bullet"/>
      <w:lvlText w:val=""/>
      <w:lvlJc w:val="left"/>
      <w:pPr>
        <w:ind w:left="5040" w:hanging="360"/>
      </w:pPr>
      <w:rPr>
        <w:rFonts w:ascii="Symbol" w:hAnsi="Symbol" w:hint="default"/>
      </w:rPr>
    </w:lvl>
    <w:lvl w:ilvl="7" w:tplc="433E0856">
      <w:start w:val="1"/>
      <w:numFmt w:val="bullet"/>
      <w:lvlText w:val="o"/>
      <w:lvlJc w:val="left"/>
      <w:pPr>
        <w:ind w:left="5760" w:hanging="360"/>
      </w:pPr>
      <w:rPr>
        <w:rFonts w:ascii="Courier New" w:hAnsi="Courier New" w:hint="default"/>
      </w:rPr>
    </w:lvl>
    <w:lvl w:ilvl="8" w:tplc="3FF04028">
      <w:start w:val="1"/>
      <w:numFmt w:val="bullet"/>
      <w:lvlText w:val=""/>
      <w:lvlJc w:val="left"/>
      <w:pPr>
        <w:ind w:left="6480" w:hanging="360"/>
      </w:pPr>
      <w:rPr>
        <w:rFonts w:ascii="Wingdings" w:hAnsi="Wingdings" w:hint="default"/>
      </w:rPr>
    </w:lvl>
  </w:abstractNum>
  <w:abstractNum w:abstractNumId="38" w15:restartNumberingAfterBreak="0">
    <w:nsid w:val="7E6B2A3E"/>
    <w:multiLevelType w:val="multilevel"/>
    <w:tmpl w:val="8BE444DC"/>
    <w:numStyleLink w:val="AHRCReportHeadings"/>
  </w:abstractNum>
  <w:num w:numId="1" w16cid:durableId="369840226">
    <w:abstractNumId w:val="24"/>
  </w:num>
  <w:num w:numId="2" w16cid:durableId="1529173977">
    <w:abstractNumId w:val="15"/>
  </w:num>
  <w:num w:numId="3" w16cid:durableId="1680349534">
    <w:abstractNumId w:val="28"/>
  </w:num>
  <w:num w:numId="4" w16cid:durableId="376898404">
    <w:abstractNumId w:val="33"/>
  </w:num>
  <w:num w:numId="5" w16cid:durableId="147601964">
    <w:abstractNumId w:val="37"/>
  </w:num>
  <w:num w:numId="6" w16cid:durableId="350840642">
    <w:abstractNumId w:val="26"/>
  </w:num>
  <w:num w:numId="7" w16cid:durableId="669142266">
    <w:abstractNumId w:val="9"/>
  </w:num>
  <w:num w:numId="8" w16cid:durableId="1787694663">
    <w:abstractNumId w:val="7"/>
  </w:num>
  <w:num w:numId="9" w16cid:durableId="984164583">
    <w:abstractNumId w:val="6"/>
  </w:num>
  <w:num w:numId="10" w16cid:durableId="283120489">
    <w:abstractNumId w:val="5"/>
  </w:num>
  <w:num w:numId="11" w16cid:durableId="2080512945">
    <w:abstractNumId w:val="4"/>
  </w:num>
  <w:num w:numId="12" w16cid:durableId="1824662316">
    <w:abstractNumId w:val="8"/>
  </w:num>
  <w:num w:numId="13" w16cid:durableId="491604610">
    <w:abstractNumId w:val="1"/>
  </w:num>
  <w:num w:numId="14" w16cid:durableId="1873954921">
    <w:abstractNumId w:val="0"/>
  </w:num>
  <w:num w:numId="15" w16cid:durableId="339547525">
    <w:abstractNumId w:val="3"/>
  </w:num>
  <w:num w:numId="16" w16cid:durableId="1286619226">
    <w:abstractNumId w:val="2"/>
  </w:num>
  <w:num w:numId="17" w16cid:durableId="791628190">
    <w:abstractNumId w:val="27"/>
  </w:num>
  <w:num w:numId="18" w16cid:durableId="616452429">
    <w:abstractNumId w:val="23"/>
  </w:num>
  <w:num w:numId="19" w16cid:durableId="811216302">
    <w:abstractNumId w:val="16"/>
  </w:num>
  <w:num w:numId="20" w16cid:durableId="1764448798">
    <w:abstractNumId w:val="13"/>
  </w:num>
  <w:num w:numId="21" w16cid:durableId="119954158">
    <w:abstractNumId w:val="10"/>
  </w:num>
  <w:num w:numId="22" w16cid:durableId="1785612439">
    <w:abstractNumId w:val="11"/>
  </w:num>
  <w:num w:numId="23" w16cid:durableId="759251257">
    <w:abstractNumId w:val="38"/>
  </w:num>
  <w:num w:numId="24" w16cid:durableId="1846631308">
    <w:abstractNumId w:val="17"/>
  </w:num>
  <w:num w:numId="25" w16cid:durableId="1014963300">
    <w:abstractNumId w:val="20"/>
  </w:num>
  <w:num w:numId="26" w16cid:durableId="2025087953">
    <w:abstractNumId w:val="31"/>
  </w:num>
  <w:num w:numId="27" w16cid:durableId="1525483547">
    <w:abstractNumId w:val="32"/>
  </w:num>
  <w:num w:numId="28" w16cid:durableId="874387253">
    <w:abstractNumId w:val="25"/>
  </w:num>
  <w:num w:numId="29" w16cid:durableId="1931426048">
    <w:abstractNumId w:val="35"/>
  </w:num>
  <w:num w:numId="30" w16cid:durableId="74908845">
    <w:abstractNumId w:val="34"/>
  </w:num>
  <w:num w:numId="31" w16cid:durableId="253127456">
    <w:abstractNumId w:val="30"/>
  </w:num>
  <w:num w:numId="32" w16cid:durableId="1283609326">
    <w:abstractNumId w:val="22"/>
  </w:num>
  <w:num w:numId="33" w16cid:durableId="1628125062">
    <w:abstractNumId w:val="14"/>
  </w:num>
  <w:num w:numId="34" w16cid:durableId="1548951776">
    <w:abstractNumId w:val="29"/>
  </w:num>
  <w:num w:numId="35" w16cid:durableId="2007052317">
    <w:abstractNumId w:val="12"/>
  </w:num>
  <w:num w:numId="36" w16cid:durableId="95634481">
    <w:abstractNumId w:val="19"/>
  </w:num>
  <w:num w:numId="37" w16cid:durableId="1466309362">
    <w:abstractNumId w:val="36"/>
  </w:num>
  <w:num w:numId="38" w16cid:durableId="1641838744">
    <w:abstractNumId w:val="18"/>
  </w:num>
  <w:num w:numId="39" w16cid:durableId="77617383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12"/>
    <w:rsid w:val="000015EC"/>
    <w:rsid w:val="00001AA2"/>
    <w:rsid w:val="00003EA5"/>
    <w:rsid w:val="000079BA"/>
    <w:rsid w:val="000161C2"/>
    <w:rsid w:val="00023119"/>
    <w:rsid w:val="0002476A"/>
    <w:rsid w:val="00026778"/>
    <w:rsid w:val="00026EE8"/>
    <w:rsid w:val="000277F9"/>
    <w:rsid w:val="00035481"/>
    <w:rsid w:val="00036991"/>
    <w:rsid w:val="00036BE4"/>
    <w:rsid w:val="000430B8"/>
    <w:rsid w:val="00045130"/>
    <w:rsid w:val="00045712"/>
    <w:rsid w:val="00045C4B"/>
    <w:rsid w:val="000465F1"/>
    <w:rsid w:val="000534AC"/>
    <w:rsid w:val="00056188"/>
    <w:rsid w:val="0005726F"/>
    <w:rsid w:val="000579B1"/>
    <w:rsid w:val="00061C6C"/>
    <w:rsid w:val="00062808"/>
    <w:rsid w:val="00065EEA"/>
    <w:rsid w:val="00066BEC"/>
    <w:rsid w:val="00066C68"/>
    <w:rsid w:val="000707E1"/>
    <w:rsid w:val="00072EDA"/>
    <w:rsid w:val="00076D15"/>
    <w:rsid w:val="00087755"/>
    <w:rsid w:val="0009033F"/>
    <w:rsid w:val="00092868"/>
    <w:rsid w:val="000935E3"/>
    <w:rsid w:val="00093CE9"/>
    <w:rsid w:val="0009460B"/>
    <w:rsid w:val="000954D6"/>
    <w:rsid w:val="000A1DB8"/>
    <w:rsid w:val="000A48AC"/>
    <w:rsid w:val="000A520E"/>
    <w:rsid w:val="000A5419"/>
    <w:rsid w:val="000A7359"/>
    <w:rsid w:val="000A7D15"/>
    <w:rsid w:val="000B0603"/>
    <w:rsid w:val="000B0A5D"/>
    <w:rsid w:val="000B5B68"/>
    <w:rsid w:val="000B6796"/>
    <w:rsid w:val="000C5608"/>
    <w:rsid w:val="000C5DA6"/>
    <w:rsid w:val="000C63BF"/>
    <w:rsid w:val="000E130A"/>
    <w:rsid w:val="000E2F59"/>
    <w:rsid w:val="000F22A9"/>
    <w:rsid w:val="000F6D2D"/>
    <w:rsid w:val="00103DF0"/>
    <w:rsid w:val="00107AE5"/>
    <w:rsid w:val="001133AF"/>
    <w:rsid w:val="001273DB"/>
    <w:rsid w:val="00134774"/>
    <w:rsid w:val="00140274"/>
    <w:rsid w:val="0014283E"/>
    <w:rsid w:val="00151263"/>
    <w:rsid w:val="0015239E"/>
    <w:rsid w:val="0016266F"/>
    <w:rsid w:val="00162A8D"/>
    <w:rsid w:val="00165E3C"/>
    <w:rsid w:val="001664F5"/>
    <w:rsid w:val="00171C0A"/>
    <w:rsid w:val="00173FB5"/>
    <w:rsid w:val="00174D9A"/>
    <w:rsid w:val="00174EEC"/>
    <w:rsid w:val="001839D6"/>
    <w:rsid w:val="00185197"/>
    <w:rsid w:val="00193FEA"/>
    <w:rsid w:val="00195EDE"/>
    <w:rsid w:val="001A0454"/>
    <w:rsid w:val="001A5415"/>
    <w:rsid w:val="001B0353"/>
    <w:rsid w:val="001B15C2"/>
    <w:rsid w:val="001B178C"/>
    <w:rsid w:val="001B45C2"/>
    <w:rsid w:val="001B75D9"/>
    <w:rsid w:val="001C1121"/>
    <w:rsid w:val="001C1F8B"/>
    <w:rsid w:val="001D0285"/>
    <w:rsid w:val="001D290B"/>
    <w:rsid w:val="001D29BB"/>
    <w:rsid w:val="001D3804"/>
    <w:rsid w:val="001D46ED"/>
    <w:rsid w:val="001E02A4"/>
    <w:rsid w:val="001E3707"/>
    <w:rsid w:val="001E45BA"/>
    <w:rsid w:val="001E4F76"/>
    <w:rsid w:val="001E5676"/>
    <w:rsid w:val="001F254C"/>
    <w:rsid w:val="001F2BBB"/>
    <w:rsid w:val="001F52FD"/>
    <w:rsid w:val="001F62CC"/>
    <w:rsid w:val="001F7D33"/>
    <w:rsid w:val="00200677"/>
    <w:rsid w:val="002012F7"/>
    <w:rsid w:val="002027F6"/>
    <w:rsid w:val="0020576C"/>
    <w:rsid w:val="002068EB"/>
    <w:rsid w:val="00206FDB"/>
    <w:rsid w:val="00211884"/>
    <w:rsid w:val="00214DB2"/>
    <w:rsid w:val="0021726C"/>
    <w:rsid w:val="00220AEA"/>
    <w:rsid w:val="00220C2E"/>
    <w:rsid w:val="002311FE"/>
    <w:rsid w:val="00231ED1"/>
    <w:rsid w:val="002329AE"/>
    <w:rsid w:val="002348D2"/>
    <w:rsid w:val="002401BE"/>
    <w:rsid w:val="00241523"/>
    <w:rsid w:val="00241CC3"/>
    <w:rsid w:val="00242624"/>
    <w:rsid w:val="002434E1"/>
    <w:rsid w:val="0024557E"/>
    <w:rsid w:val="00245BC9"/>
    <w:rsid w:val="002471FD"/>
    <w:rsid w:val="0025176E"/>
    <w:rsid w:val="0025562E"/>
    <w:rsid w:val="0025641A"/>
    <w:rsid w:val="00257344"/>
    <w:rsid w:val="002632EA"/>
    <w:rsid w:val="00265988"/>
    <w:rsid w:val="00266697"/>
    <w:rsid w:val="0027284B"/>
    <w:rsid w:val="00273085"/>
    <w:rsid w:val="00275816"/>
    <w:rsid w:val="00275C6E"/>
    <w:rsid w:val="002845A6"/>
    <w:rsid w:val="00284A2E"/>
    <w:rsid w:val="0028506A"/>
    <w:rsid w:val="002850B0"/>
    <w:rsid w:val="00285AB5"/>
    <w:rsid w:val="002863D7"/>
    <w:rsid w:val="002873B4"/>
    <w:rsid w:val="00292AB5"/>
    <w:rsid w:val="002A43C2"/>
    <w:rsid w:val="002B1B65"/>
    <w:rsid w:val="002B693D"/>
    <w:rsid w:val="002C02DB"/>
    <w:rsid w:val="002C0A95"/>
    <w:rsid w:val="002C1866"/>
    <w:rsid w:val="002C34FA"/>
    <w:rsid w:val="002C39E5"/>
    <w:rsid w:val="002C5943"/>
    <w:rsid w:val="002C5D36"/>
    <w:rsid w:val="002C6350"/>
    <w:rsid w:val="002D2BCF"/>
    <w:rsid w:val="002D38E6"/>
    <w:rsid w:val="002D3A43"/>
    <w:rsid w:val="002D7603"/>
    <w:rsid w:val="002E3B3A"/>
    <w:rsid w:val="002E5A1B"/>
    <w:rsid w:val="002E6A18"/>
    <w:rsid w:val="002E7696"/>
    <w:rsid w:val="002F0EA0"/>
    <w:rsid w:val="002F4CE1"/>
    <w:rsid w:val="002F5E96"/>
    <w:rsid w:val="0030053D"/>
    <w:rsid w:val="00300F22"/>
    <w:rsid w:val="003026A0"/>
    <w:rsid w:val="00304441"/>
    <w:rsid w:val="00304A37"/>
    <w:rsid w:val="00304A7F"/>
    <w:rsid w:val="00305733"/>
    <w:rsid w:val="00306DAF"/>
    <w:rsid w:val="0031040E"/>
    <w:rsid w:val="00310ED4"/>
    <w:rsid w:val="00312301"/>
    <w:rsid w:val="0031326E"/>
    <w:rsid w:val="0031492A"/>
    <w:rsid w:val="0031606D"/>
    <w:rsid w:val="00316C1A"/>
    <w:rsid w:val="00317F83"/>
    <w:rsid w:val="00320383"/>
    <w:rsid w:val="00321095"/>
    <w:rsid w:val="00323C73"/>
    <w:rsid w:val="00326B5D"/>
    <w:rsid w:val="00330D3F"/>
    <w:rsid w:val="00331141"/>
    <w:rsid w:val="00333204"/>
    <w:rsid w:val="003423F4"/>
    <w:rsid w:val="003428C7"/>
    <w:rsid w:val="003444BA"/>
    <w:rsid w:val="00344758"/>
    <w:rsid w:val="00347142"/>
    <w:rsid w:val="003479C7"/>
    <w:rsid w:val="00350B61"/>
    <w:rsid w:val="00350D1B"/>
    <w:rsid w:val="00353963"/>
    <w:rsid w:val="00354960"/>
    <w:rsid w:val="003565A8"/>
    <w:rsid w:val="003566EA"/>
    <w:rsid w:val="003629F7"/>
    <w:rsid w:val="0036611F"/>
    <w:rsid w:val="00366F2C"/>
    <w:rsid w:val="003724A9"/>
    <w:rsid w:val="00372C79"/>
    <w:rsid w:val="003940DD"/>
    <w:rsid w:val="003A168E"/>
    <w:rsid w:val="003A1DAD"/>
    <w:rsid w:val="003A48B7"/>
    <w:rsid w:val="003B08C2"/>
    <w:rsid w:val="003B4E7C"/>
    <w:rsid w:val="003E52DB"/>
    <w:rsid w:val="003E5DEF"/>
    <w:rsid w:val="003E65F1"/>
    <w:rsid w:val="003E7E56"/>
    <w:rsid w:val="0040497E"/>
    <w:rsid w:val="00405107"/>
    <w:rsid w:val="004053BC"/>
    <w:rsid w:val="004145DC"/>
    <w:rsid w:val="00417FCC"/>
    <w:rsid w:val="00420EEE"/>
    <w:rsid w:val="00422417"/>
    <w:rsid w:val="00424233"/>
    <w:rsid w:val="00426194"/>
    <w:rsid w:val="00432554"/>
    <w:rsid w:val="00434926"/>
    <w:rsid w:val="00434945"/>
    <w:rsid w:val="00441687"/>
    <w:rsid w:val="00445883"/>
    <w:rsid w:val="00445CB5"/>
    <w:rsid w:val="00447525"/>
    <w:rsid w:val="00447ACC"/>
    <w:rsid w:val="004502AD"/>
    <w:rsid w:val="004563A5"/>
    <w:rsid w:val="00457071"/>
    <w:rsid w:val="00460EE0"/>
    <w:rsid w:val="00467F2E"/>
    <w:rsid w:val="004712FB"/>
    <w:rsid w:val="00471BB7"/>
    <w:rsid w:val="00471C62"/>
    <w:rsid w:val="00472EFF"/>
    <w:rsid w:val="00474063"/>
    <w:rsid w:val="00476793"/>
    <w:rsid w:val="004775C8"/>
    <w:rsid w:val="00481B2A"/>
    <w:rsid w:val="00482091"/>
    <w:rsid w:val="00487476"/>
    <w:rsid w:val="00490670"/>
    <w:rsid w:val="00494AAE"/>
    <w:rsid w:val="004A187B"/>
    <w:rsid w:val="004A24A5"/>
    <w:rsid w:val="004A2D3C"/>
    <w:rsid w:val="004A6716"/>
    <w:rsid w:val="004C0DF8"/>
    <w:rsid w:val="004C7412"/>
    <w:rsid w:val="004D04BF"/>
    <w:rsid w:val="004D3A46"/>
    <w:rsid w:val="004D4CD0"/>
    <w:rsid w:val="004E0DFF"/>
    <w:rsid w:val="004E2704"/>
    <w:rsid w:val="004E4432"/>
    <w:rsid w:val="004F0310"/>
    <w:rsid w:val="004F1C7C"/>
    <w:rsid w:val="004F7FD0"/>
    <w:rsid w:val="00510390"/>
    <w:rsid w:val="005123F0"/>
    <w:rsid w:val="00513540"/>
    <w:rsid w:val="00513941"/>
    <w:rsid w:val="00525FD7"/>
    <w:rsid w:val="0053051D"/>
    <w:rsid w:val="00533DE9"/>
    <w:rsid w:val="00541C17"/>
    <w:rsid w:val="005423C0"/>
    <w:rsid w:val="00543B27"/>
    <w:rsid w:val="00561019"/>
    <w:rsid w:val="00564208"/>
    <w:rsid w:val="0056521F"/>
    <w:rsid w:val="00571CEB"/>
    <w:rsid w:val="0057476C"/>
    <w:rsid w:val="005850A4"/>
    <w:rsid w:val="005864B4"/>
    <w:rsid w:val="005905FE"/>
    <w:rsid w:val="00591951"/>
    <w:rsid w:val="00592D1C"/>
    <w:rsid w:val="00597FB1"/>
    <w:rsid w:val="005A0964"/>
    <w:rsid w:val="005A2F77"/>
    <w:rsid w:val="005B08A8"/>
    <w:rsid w:val="005B36F6"/>
    <w:rsid w:val="005C2ECF"/>
    <w:rsid w:val="005C5D41"/>
    <w:rsid w:val="005C7982"/>
    <w:rsid w:val="005D1F34"/>
    <w:rsid w:val="005D3084"/>
    <w:rsid w:val="005D383D"/>
    <w:rsid w:val="005D42D9"/>
    <w:rsid w:val="005D4ED1"/>
    <w:rsid w:val="005D51EF"/>
    <w:rsid w:val="005D554F"/>
    <w:rsid w:val="005E29FB"/>
    <w:rsid w:val="005F36E3"/>
    <w:rsid w:val="005F7C4A"/>
    <w:rsid w:val="00616F88"/>
    <w:rsid w:val="00616FBA"/>
    <w:rsid w:val="00622508"/>
    <w:rsid w:val="006271C6"/>
    <w:rsid w:val="0063009F"/>
    <w:rsid w:val="006300A8"/>
    <w:rsid w:val="0063359A"/>
    <w:rsid w:val="006356C5"/>
    <w:rsid w:val="00643666"/>
    <w:rsid w:val="006439F7"/>
    <w:rsid w:val="00644B30"/>
    <w:rsid w:val="006460AC"/>
    <w:rsid w:val="00650E26"/>
    <w:rsid w:val="00654793"/>
    <w:rsid w:val="00655BF2"/>
    <w:rsid w:val="0065711E"/>
    <w:rsid w:val="00664316"/>
    <w:rsid w:val="00671BA0"/>
    <w:rsid w:val="0068050A"/>
    <w:rsid w:val="00681665"/>
    <w:rsid w:val="00684E2E"/>
    <w:rsid w:val="00691E8A"/>
    <w:rsid w:val="00694449"/>
    <w:rsid w:val="006957BE"/>
    <w:rsid w:val="0069635D"/>
    <w:rsid w:val="00696AB3"/>
    <w:rsid w:val="00696E6E"/>
    <w:rsid w:val="006A6BB3"/>
    <w:rsid w:val="006B3DE1"/>
    <w:rsid w:val="006B526E"/>
    <w:rsid w:val="006C0642"/>
    <w:rsid w:val="006C1D6E"/>
    <w:rsid w:val="006C2746"/>
    <w:rsid w:val="006C2AB1"/>
    <w:rsid w:val="006D0407"/>
    <w:rsid w:val="006D0859"/>
    <w:rsid w:val="006D5EE5"/>
    <w:rsid w:val="006D7C88"/>
    <w:rsid w:val="006E02B4"/>
    <w:rsid w:val="006E32A7"/>
    <w:rsid w:val="006E4825"/>
    <w:rsid w:val="006E616B"/>
    <w:rsid w:val="006E6D3B"/>
    <w:rsid w:val="006E75F8"/>
    <w:rsid w:val="006F1E97"/>
    <w:rsid w:val="006F4D9B"/>
    <w:rsid w:val="00702051"/>
    <w:rsid w:val="00705A12"/>
    <w:rsid w:val="00710AD6"/>
    <w:rsid w:val="007117F2"/>
    <w:rsid w:val="00711DAF"/>
    <w:rsid w:val="00714FF5"/>
    <w:rsid w:val="00716E3D"/>
    <w:rsid w:val="00717FDB"/>
    <w:rsid w:val="00720DCB"/>
    <w:rsid w:val="00727E81"/>
    <w:rsid w:val="00730BD2"/>
    <w:rsid w:val="007313C1"/>
    <w:rsid w:val="00741272"/>
    <w:rsid w:val="00743F23"/>
    <w:rsid w:val="007443F4"/>
    <w:rsid w:val="007540BF"/>
    <w:rsid w:val="0075445D"/>
    <w:rsid w:val="00762B1E"/>
    <w:rsid w:val="007637A8"/>
    <w:rsid w:val="0076436C"/>
    <w:rsid w:val="00765B58"/>
    <w:rsid w:val="00770DCB"/>
    <w:rsid w:val="007722A9"/>
    <w:rsid w:val="00775485"/>
    <w:rsid w:val="00783532"/>
    <w:rsid w:val="007846B5"/>
    <w:rsid w:val="00786AFF"/>
    <w:rsid w:val="007965C2"/>
    <w:rsid w:val="007A6122"/>
    <w:rsid w:val="007B06EA"/>
    <w:rsid w:val="007B17AB"/>
    <w:rsid w:val="007B444D"/>
    <w:rsid w:val="007C04C0"/>
    <w:rsid w:val="007C2C07"/>
    <w:rsid w:val="007C5602"/>
    <w:rsid w:val="007C5CF6"/>
    <w:rsid w:val="007C7F3B"/>
    <w:rsid w:val="007D2F00"/>
    <w:rsid w:val="007D4542"/>
    <w:rsid w:val="007E5B88"/>
    <w:rsid w:val="007E7A43"/>
    <w:rsid w:val="007F0D0B"/>
    <w:rsid w:val="007F5077"/>
    <w:rsid w:val="007F9163"/>
    <w:rsid w:val="008007A8"/>
    <w:rsid w:val="008042D9"/>
    <w:rsid w:val="008120FB"/>
    <w:rsid w:val="00814FC0"/>
    <w:rsid w:val="00817C73"/>
    <w:rsid w:val="00823005"/>
    <w:rsid w:val="00826B0B"/>
    <w:rsid w:val="00831344"/>
    <w:rsid w:val="00831C0C"/>
    <w:rsid w:val="00831D00"/>
    <w:rsid w:val="00841784"/>
    <w:rsid w:val="008449B9"/>
    <w:rsid w:val="00847191"/>
    <w:rsid w:val="0085266D"/>
    <w:rsid w:val="008572C6"/>
    <w:rsid w:val="0086254F"/>
    <w:rsid w:val="00863969"/>
    <w:rsid w:val="00863984"/>
    <w:rsid w:val="00864C80"/>
    <w:rsid w:val="008666A2"/>
    <w:rsid w:val="008724DE"/>
    <w:rsid w:val="008746A8"/>
    <w:rsid w:val="008758D9"/>
    <w:rsid w:val="00880A0B"/>
    <w:rsid w:val="00882B0A"/>
    <w:rsid w:val="00883045"/>
    <w:rsid w:val="008A3D57"/>
    <w:rsid w:val="008A7305"/>
    <w:rsid w:val="008A7EFF"/>
    <w:rsid w:val="008B10B5"/>
    <w:rsid w:val="008B23BC"/>
    <w:rsid w:val="008B293E"/>
    <w:rsid w:val="008B3899"/>
    <w:rsid w:val="008D5864"/>
    <w:rsid w:val="008E328C"/>
    <w:rsid w:val="008E3D60"/>
    <w:rsid w:val="008E3F4C"/>
    <w:rsid w:val="008E6D30"/>
    <w:rsid w:val="008E78F0"/>
    <w:rsid w:val="008F062E"/>
    <w:rsid w:val="009003E6"/>
    <w:rsid w:val="00900C7D"/>
    <w:rsid w:val="0090165F"/>
    <w:rsid w:val="00901B82"/>
    <w:rsid w:val="0090253C"/>
    <w:rsid w:val="00902EC3"/>
    <w:rsid w:val="009079CD"/>
    <w:rsid w:val="00912B09"/>
    <w:rsid w:val="0091791D"/>
    <w:rsid w:val="009201AE"/>
    <w:rsid w:val="00922376"/>
    <w:rsid w:val="00927655"/>
    <w:rsid w:val="00931DE3"/>
    <w:rsid w:val="00934E5F"/>
    <w:rsid w:val="00935EEE"/>
    <w:rsid w:val="009432CF"/>
    <w:rsid w:val="00946947"/>
    <w:rsid w:val="00951403"/>
    <w:rsid w:val="009555C1"/>
    <w:rsid w:val="00961135"/>
    <w:rsid w:val="00966C2F"/>
    <w:rsid w:val="0096742A"/>
    <w:rsid w:val="00967B3B"/>
    <w:rsid w:val="0096A9AB"/>
    <w:rsid w:val="0097512B"/>
    <w:rsid w:val="009756A4"/>
    <w:rsid w:val="00977096"/>
    <w:rsid w:val="0098007D"/>
    <w:rsid w:val="00982404"/>
    <w:rsid w:val="00990B81"/>
    <w:rsid w:val="009944F3"/>
    <w:rsid w:val="00995D18"/>
    <w:rsid w:val="00996BA4"/>
    <w:rsid w:val="009A0F6C"/>
    <w:rsid w:val="009A1259"/>
    <w:rsid w:val="009A16A2"/>
    <w:rsid w:val="009B1CCE"/>
    <w:rsid w:val="009B351F"/>
    <w:rsid w:val="009B4AE7"/>
    <w:rsid w:val="009D2D3E"/>
    <w:rsid w:val="009D4F31"/>
    <w:rsid w:val="009D634E"/>
    <w:rsid w:val="009D67F6"/>
    <w:rsid w:val="009E08D1"/>
    <w:rsid w:val="009E0FE1"/>
    <w:rsid w:val="009E4BD0"/>
    <w:rsid w:val="009E686C"/>
    <w:rsid w:val="009F00BC"/>
    <w:rsid w:val="009F12EA"/>
    <w:rsid w:val="009F2764"/>
    <w:rsid w:val="009F3C24"/>
    <w:rsid w:val="009F4373"/>
    <w:rsid w:val="009F6832"/>
    <w:rsid w:val="00A0406E"/>
    <w:rsid w:val="00A060F5"/>
    <w:rsid w:val="00A07100"/>
    <w:rsid w:val="00A10406"/>
    <w:rsid w:val="00A11307"/>
    <w:rsid w:val="00A13AF3"/>
    <w:rsid w:val="00A14ECE"/>
    <w:rsid w:val="00A156F9"/>
    <w:rsid w:val="00A21388"/>
    <w:rsid w:val="00A2595C"/>
    <w:rsid w:val="00A27791"/>
    <w:rsid w:val="00A27ABE"/>
    <w:rsid w:val="00A322A1"/>
    <w:rsid w:val="00A355F9"/>
    <w:rsid w:val="00A35AA8"/>
    <w:rsid w:val="00A36DAC"/>
    <w:rsid w:val="00A372B3"/>
    <w:rsid w:val="00A41355"/>
    <w:rsid w:val="00A437B6"/>
    <w:rsid w:val="00A43B92"/>
    <w:rsid w:val="00A44EB2"/>
    <w:rsid w:val="00A46E1A"/>
    <w:rsid w:val="00A47BCC"/>
    <w:rsid w:val="00A51C1D"/>
    <w:rsid w:val="00A54251"/>
    <w:rsid w:val="00A5651C"/>
    <w:rsid w:val="00A60090"/>
    <w:rsid w:val="00A6179E"/>
    <w:rsid w:val="00A62A72"/>
    <w:rsid w:val="00A64316"/>
    <w:rsid w:val="00A66274"/>
    <w:rsid w:val="00A804D9"/>
    <w:rsid w:val="00A83D27"/>
    <w:rsid w:val="00A83DE0"/>
    <w:rsid w:val="00A8573B"/>
    <w:rsid w:val="00A90BED"/>
    <w:rsid w:val="00A92915"/>
    <w:rsid w:val="00A92D96"/>
    <w:rsid w:val="00A92F92"/>
    <w:rsid w:val="00A944A2"/>
    <w:rsid w:val="00A96892"/>
    <w:rsid w:val="00AA2051"/>
    <w:rsid w:val="00AA355C"/>
    <w:rsid w:val="00AA70C4"/>
    <w:rsid w:val="00AA7571"/>
    <w:rsid w:val="00AA7B07"/>
    <w:rsid w:val="00AB7C8F"/>
    <w:rsid w:val="00AC2192"/>
    <w:rsid w:val="00AC626F"/>
    <w:rsid w:val="00AC636D"/>
    <w:rsid w:val="00AD2D6B"/>
    <w:rsid w:val="00AD5B19"/>
    <w:rsid w:val="00AD75A1"/>
    <w:rsid w:val="00AE48E1"/>
    <w:rsid w:val="00AE5E48"/>
    <w:rsid w:val="00AF3831"/>
    <w:rsid w:val="00AF4A34"/>
    <w:rsid w:val="00B00F61"/>
    <w:rsid w:val="00B01F3C"/>
    <w:rsid w:val="00B1004F"/>
    <w:rsid w:val="00B12150"/>
    <w:rsid w:val="00B17621"/>
    <w:rsid w:val="00B219F3"/>
    <w:rsid w:val="00B237FB"/>
    <w:rsid w:val="00B24B1D"/>
    <w:rsid w:val="00B24D9D"/>
    <w:rsid w:val="00B250E6"/>
    <w:rsid w:val="00B26C33"/>
    <w:rsid w:val="00B26C8F"/>
    <w:rsid w:val="00B277E0"/>
    <w:rsid w:val="00B31DE1"/>
    <w:rsid w:val="00B34946"/>
    <w:rsid w:val="00B43692"/>
    <w:rsid w:val="00B44030"/>
    <w:rsid w:val="00B4597E"/>
    <w:rsid w:val="00B519FD"/>
    <w:rsid w:val="00B52093"/>
    <w:rsid w:val="00B520BC"/>
    <w:rsid w:val="00B5287A"/>
    <w:rsid w:val="00B534A4"/>
    <w:rsid w:val="00B539CC"/>
    <w:rsid w:val="00B55024"/>
    <w:rsid w:val="00B61010"/>
    <w:rsid w:val="00B63D24"/>
    <w:rsid w:val="00B66680"/>
    <w:rsid w:val="00B673D7"/>
    <w:rsid w:val="00B754F7"/>
    <w:rsid w:val="00B75FEB"/>
    <w:rsid w:val="00B7635B"/>
    <w:rsid w:val="00B77066"/>
    <w:rsid w:val="00B77DB7"/>
    <w:rsid w:val="00B80D8A"/>
    <w:rsid w:val="00B8130E"/>
    <w:rsid w:val="00B822C5"/>
    <w:rsid w:val="00B82C35"/>
    <w:rsid w:val="00B924E6"/>
    <w:rsid w:val="00B93F2A"/>
    <w:rsid w:val="00B9575A"/>
    <w:rsid w:val="00BA23E3"/>
    <w:rsid w:val="00BA262D"/>
    <w:rsid w:val="00BA5698"/>
    <w:rsid w:val="00BA66C6"/>
    <w:rsid w:val="00BB3A8E"/>
    <w:rsid w:val="00BB5753"/>
    <w:rsid w:val="00BC439E"/>
    <w:rsid w:val="00BC60D7"/>
    <w:rsid w:val="00BC79EB"/>
    <w:rsid w:val="00BD3C99"/>
    <w:rsid w:val="00BD6222"/>
    <w:rsid w:val="00BD7FCF"/>
    <w:rsid w:val="00BE56C6"/>
    <w:rsid w:val="00BF1AB8"/>
    <w:rsid w:val="00BF3A47"/>
    <w:rsid w:val="00BF4FB2"/>
    <w:rsid w:val="00BF6406"/>
    <w:rsid w:val="00C050F6"/>
    <w:rsid w:val="00C064DC"/>
    <w:rsid w:val="00C132CA"/>
    <w:rsid w:val="00C149BD"/>
    <w:rsid w:val="00C17700"/>
    <w:rsid w:val="00C21CD5"/>
    <w:rsid w:val="00C245F9"/>
    <w:rsid w:val="00C24DFA"/>
    <w:rsid w:val="00C25BDA"/>
    <w:rsid w:val="00C33104"/>
    <w:rsid w:val="00C332D4"/>
    <w:rsid w:val="00C44AE3"/>
    <w:rsid w:val="00C45004"/>
    <w:rsid w:val="00C471D1"/>
    <w:rsid w:val="00C51011"/>
    <w:rsid w:val="00C534E2"/>
    <w:rsid w:val="00C53FC3"/>
    <w:rsid w:val="00C560AC"/>
    <w:rsid w:val="00C5781C"/>
    <w:rsid w:val="00C60036"/>
    <w:rsid w:val="00C60343"/>
    <w:rsid w:val="00C64C29"/>
    <w:rsid w:val="00C660D8"/>
    <w:rsid w:val="00C7387B"/>
    <w:rsid w:val="00C75CA6"/>
    <w:rsid w:val="00C84076"/>
    <w:rsid w:val="00C854D4"/>
    <w:rsid w:val="00C90556"/>
    <w:rsid w:val="00C907C8"/>
    <w:rsid w:val="00C90DEA"/>
    <w:rsid w:val="00C947C2"/>
    <w:rsid w:val="00C94B36"/>
    <w:rsid w:val="00C96964"/>
    <w:rsid w:val="00CA06AC"/>
    <w:rsid w:val="00CA0D78"/>
    <w:rsid w:val="00CA4855"/>
    <w:rsid w:val="00CA5D90"/>
    <w:rsid w:val="00CB1FC0"/>
    <w:rsid w:val="00CB24FE"/>
    <w:rsid w:val="00CB387D"/>
    <w:rsid w:val="00CB4E9B"/>
    <w:rsid w:val="00CC04C7"/>
    <w:rsid w:val="00CC2AA0"/>
    <w:rsid w:val="00CC375E"/>
    <w:rsid w:val="00CD58FD"/>
    <w:rsid w:val="00CE4078"/>
    <w:rsid w:val="00CF359A"/>
    <w:rsid w:val="00CF52CF"/>
    <w:rsid w:val="00CF66B5"/>
    <w:rsid w:val="00D0024F"/>
    <w:rsid w:val="00D03307"/>
    <w:rsid w:val="00D04E48"/>
    <w:rsid w:val="00D16774"/>
    <w:rsid w:val="00D167F8"/>
    <w:rsid w:val="00D16ECD"/>
    <w:rsid w:val="00D23F1C"/>
    <w:rsid w:val="00D252D6"/>
    <w:rsid w:val="00D27786"/>
    <w:rsid w:val="00D34270"/>
    <w:rsid w:val="00D343FA"/>
    <w:rsid w:val="00D418FF"/>
    <w:rsid w:val="00D41C0F"/>
    <w:rsid w:val="00D54326"/>
    <w:rsid w:val="00D56D6D"/>
    <w:rsid w:val="00D6035E"/>
    <w:rsid w:val="00D61502"/>
    <w:rsid w:val="00D64C4C"/>
    <w:rsid w:val="00D65C76"/>
    <w:rsid w:val="00D734C7"/>
    <w:rsid w:val="00D7542B"/>
    <w:rsid w:val="00D77425"/>
    <w:rsid w:val="00D81250"/>
    <w:rsid w:val="00D8351F"/>
    <w:rsid w:val="00D8700A"/>
    <w:rsid w:val="00D87B46"/>
    <w:rsid w:val="00DA0A1F"/>
    <w:rsid w:val="00DA1677"/>
    <w:rsid w:val="00DA1D32"/>
    <w:rsid w:val="00DA2F73"/>
    <w:rsid w:val="00DA3187"/>
    <w:rsid w:val="00DA7A55"/>
    <w:rsid w:val="00DB5310"/>
    <w:rsid w:val="00DC307B"/>
    <w:rsid w:val="00DC343B"/>
    <w:rsid w:val="00DC462F"/>
    <w:rsid w:val="00DC499A"/>
    <w:rsid w:val="00DD2F18"/>
    <w:rsid w:val="00DD604A"/>
    <w:rsid w:val="00DD6A21"/>
    <w:rsid w:val="00DE18A7"/>
    <w:rsid w:val="00DE2EFB"/>
    <w:rsid w:val="00DE4B56"/>
    <w:rsid w:val="00DE5674"/>
    <w:rsid w:val="00DE60CA"/>
    <w:rsid w:val="00DF01B6"/>
    <w:rsid w:val="00DF28F1"/>
    <w:rsid w:val="00DF5375"/>
    <w:rsid w:val="00DF77B7"/>
    <w:rsid w:val="00E002EE"/>
    <w:rsid w:val="00E02517"/>
    <w:rsid w:val="00E11E9D"/>
    <w:rsid w:val="00E1290D"/>
    <w:rsid w:val="00E139F6"/>
    <w:rsid w:val="00E14833"/>
    <w:rsid w:val="00E1675F"/>
    <w:rsid w:val="00E16DDD"/>
    <w:rsid w:val="00E23DB3"/>
    <w:rsid w:val="00E24D9D"/>
    <w:rsid w:val="00E24FA3"/>
    <w:rsid w:val="00E26B28"/>
    <w:rsid w:val="00E27141"/>
    <w:rsid w:val="00E30ACD"/>
    <w:rsid w:val="00E31465"/>
    <w:rsid w:val="00E3261E"/>
    <w:rsid w:val="00E328CD"/>
    <w:rsid w:val="00E3489E"/>
    <w:rsid w:val="00E34D8D"/>
    <w:rsid w:val="00E3546C"/>
    <w:rsid w:val="00E362F0"/>
    <w:rsid w:val="00E36B95"/>
    <w:rsid w:val="00E37E08"/>
    <w:rsid w:val="00E4003F"/>
    <w:rsid w:val="00E44115"/>
    <w:rsid w:val="00E458F6"/>
    <w:rsid w:val="00E45954"/>
    <w:rsid w:val="00E461D2"/>
    <w:rsid w:val="00E46704"/>
    <w:rsid w:val="00E53546"/>
    <w:rsid w:val="00E54061"/>
    <w:rsid w:val="00E55330"/>
    <w:rsid w:val="00E55F24"/>
    <w:rsid w:val="00E5F975"/>
    <w:rsid w:val="00E60C48"/>
    <w:rsid w:val="00E642F2"/>
    <w:rsid w:val="00E74601"/>
    <w:rsid w:val="00E815C1"/>
    <w:rsid w:val="00E82351"/>
    <w:rsid w:val="00E90ECA"/>
    <w:rsid w:val="00E93193"/>
    <w:rsid w:val="00E93EB1"/>
    <w:rsid w:val="00EA0490"/>
    <w:rsid w:val="00EA35DF"/>
    <w:rsid w:val="00EA44D9"/>
    <w:rsid w:val="00EB29AC"/>
    <w:rsid w:val="00EB558D"/>
    <w:rsid w:val="00EB6A76"/>
    <w:rsid w:val="00EC6039"/>
    <w:rsid w:val="00EC70E8"/>
    <w:rsid w:val="00ED6EDE"/>
    <w:rsid w:val="00EE34A0"/>
    <w:rsid w:val="00EE3765"/>
    <w:rsid w:val="00EE6ED3"/>
    <w:rsid w:val="00EE7243"/>
    <w:rsid w:val="00EF155E"/>
    <w:rsid w:val="00EF6D64"/>
    <w:rsid w:val="00EF7BC8"/>
    <w:rsid w:val="00F03A69"/>
    <w:rsid w:val="00F0799D"/>
    <w:rsid w:val="00F107A0"/>
    <w:rsid w:val="00F11D65"/>
    <w:rsid w:val="00F127A8"/>
    <w:rsid w:val="00F14C6D"/>
    <w:rsid w:val="00F220A5"/>
    <w:rsid w:val="00F23BD9"/>
    <w:rsid w:val="00F26E12"/>
    <w:rsid w:val="00F307AE"/>
    <w:rsid w:val="00F34362"/>
    <w:rsid w:val="00F34BC9"/>
    <w:rsid w:val="00F414E6"/>
    <w:rsid w:val="00F4730B"/>
    <w:rsid w:val="00F513AE"/>
    <w:rsid w:val="00F51CB0"/>
    <w:rsid w:val="00F51ECD"/>
    <w:rsid w:val="00F5433E"/>
    <w:rsid w:val="00F6120B"/>
    <w:rsid w:val="00F66273"/>
    <w:rsid w:val="00F758CB"/>
    <w:rsid w:val="00F81458"/>
    <w:rsid w:val="00F8302E"/>
    <w:rsid w:val="00F844D2"/>
    <w:rsid w:val="00F86DAB"/>
    <w:rsid w:val="00F947E0"/>
    <w:rsid w:val="00F97CEC"/>
    <w:rsid w:val="00FA14C4"/>
    <w:rsid w:val="00FA22A8"/>
    <w:rsid w:val="00FA4916"/>
    <w:rsid w:val="00FA4A85"/>
    <w:rsid w:val="00FA4CB7"/>
    <w:rsid w:val="00FA7E5C"/>
    <w:rsid w:val="00FB11A7"/>
    <w:rsid w:val="00FB193D"/>
    <w:rsid w:val="00FB3422"/>
    <w:rsid w:val="00FB3519"/>
    <w:rsid w:val="00FB462F"/>
    <w:rsid w:val="00FB5358"/>
    <w:rsid w:val="00FC209F"/>
    <w:rsid w:val="00FC4C1B"/>
    <w:rsid w:val="00FC6FF6"/>
    <w:rsid w:val="00FC7AA2"/>
    <w:rsid w:val="00FD01B5"/>
    <w:rsid w:val="00FD45DA"/>
    <w:rsid w:val="00FD5BF0"/>
    <w:rsid w:val="00FD6475"/>
    <w:rsid w:val="00FD6C19"/>
    <w:rsid w:val="00FE0D88"/>
    <w:rsid w:val="00FE5223"/>
    <w:rsid w:val="00FF1328"/>
    <w:rsid w:val="00FF47D9"/>
    <w:rsid w:val="00FF6E50"/>
    <w:rsid w:val="012FBE18"/>
    <w:rsid w:val="014B4C05"/>
    <w:rsid w:val="017DA757"/>
    <w:rsid w:val="01FE3143"/>
    <w:rsid w:val="021B61C4"/>
    <w:rsid w:val="022B8B17"/>
    <w:rsid w:val="023B5227"/>
    <w:rsid w:val="024A45D2"/>
    <w:rsid w:val="02638877"/>
    <w:rsid w:val="028F2708"/>
    <w:rsid w:val="02B568ED"/>
    <w:rsid w:val="02E11869"/>
    <w:rsid w:val="02EDC6B1"/>
    <w:rsid w:val="02FF0424"/>
    <w:rsid w:val="0302E03D"/>
    <w:rsid w:val="032C243B"/>
    <w:rsid w:val="034B34A5"/>
    <w:rsid w:val="0383CC97"/>
    <w:rsid w:val="03AFCD17"/>
    <w:rsid w:val="03C3A085"/>
    <w:rsid w:val="03DDF2AD"/>
    <w:rsid w:val="03E8C607"/>
    <w:rsid w:val="0438D841"/>
    <w:rsid w:val="04592AC1"/>
    <w:rsid w:val="045C014A"/>
    <w:rsid w:val="046FAA02"/>
    <w:rsid w:val="047CE8CA"/>
    <w:rsid w:val="047FF44D"/>
    <w:rsid w:val="048417F7"/>
    <w:rsid w:val="04E40853"/>
    <w:rsid w:val="053BD6F7"/>
    <w:rsid w:val="055F70E6"/>
    <w:rsid w:val="056970F2"/>
    <w:rsid w:val="05A0BAB4"/>
    <w:rsid w:val="05A11D86"/>
    <w:rsid w:val="05E608E2"/>
    <w:rsid w:val="061BC4AE"/>
    <w:rsid w:val="061D4853"/>
    <w:rsid w:val="0656127D"/>
    <w:rsid w:val="0678D430"/>
    <w:rsid w:val="06C8099B"/>
    <w:rsid w:val="06FD3959"/>
    <w:rsid w:val="0701BBF9"/>
    <w:rsid w:val="0704A53D"/>
    <w:rsid w:val="074DDCD3"/>
    <w:rsid w:val="0762BE81"/>
    <w:rsid w:val="07B4898C"/>
    <w:rsid w:val="07C3A050"/>
    <w:rsid w:val="07C6036E"/>
    <w:rsid w:val="0830B65C"/>
    <w:rsid w:val="0848FDEC"/>
    <w:rsid w:val="08581188"/>
    <w:rsid w:val="086EC655"/>
    <w:rsid w:val="089711A8"/>
    <w:rsid w:val="089FBB05"/>
    <w:rsid w:val="08A6445C"/>
    <w:rsid w:val="08EAC368"/>
    <w:rsid w:val="08F2258A"/>
    <w:rsid w:val="09270AB6"/>
    <w:rsid w:val="093BE541"/>
    <w:rsid w:val="094FACBC"/>
    <w:rsid w:val="09566789"/>
    <w:rsid w:val="096684AA"/>
    <w:rsid w:val="0971AC3E"/>
    <w:rsid w:val="0988B93C"/>
    <w:rsid w:val="09A6F683"/>
    <w:rsid w:val="09BFBC2D"/>
    <w:rsid w:val="09EE1A1E"/>
    <w:rsid w:val="0A26C19F"/>
    <w:rsid w:val="0A41EC4C"/>
    <w:rsid w:val="0A508C30"/>
    <w:rsid w:val="0A8B23E3"/>
    <w:rsid w:val="0AF417D4"/>
    <w:rsid w:val="0AF7E268"/>
    <w:rsid w:val="0B20672A"/>
    <w:rsid w:val="0B22ED70"/>
    <w:rsid w:val="0B285BF6"/>
    <w:rsid w:val="0B4896B4"/>
    <w:rsid w:val="0B60D848"/>
    <w:rsid w:val="0B7B7671"/>
    <w:rsid w:val="0B818EC3"/>
    <w:rsid w:val="0B910E72"/>
    <w:rsid w:val="0B9EB882"/>
    <w:rsid w:val="0BA2293F"/>
    <w:rsid w:val="0BA85B27"/>
    <w:rsid w:val="0BA8CC8A"/>
    <w:rsid w:val="0BE06198"/>
    <w:rsid w:val="0BE9B70F"/>
    <w:rsid w:val="0C23D15D"/>
    <w:rsid w:val="0C7ABBE7"/>
    <w:rsid w:val="0C8307F5"/>
    <w:rsid w:val="0C867A95"/>
    <w:rsid w:val="0CAC5748"/>
    <w:rsid w:val="0CB39790"/>
    <w:rsid w:val="0D46DB03"/>
    <w:rsid w:val="0D4F2D73"/>
    <w:rsid w:val="0D7C286E"/>
    <w:rsid w:val="0D8F1125"/>
    <w:rsid w:val="0D956338"/>
    <w:rsid w:val="0DA29BF8"/>
    <w:rsid w:val="0DA5C502"/>
    <w:rsid w:val="0DCECF2F"/>
    <w:rsid w:val="0DDEB1DB"/>
    <w:rsid w:val="0E13DBFC"/>
    <w:rsid w:val="0E168C48"/>
    <w:rsid w:val="0E1D2992"/>
    <w:rsid w:val="0E25E982"/>
    <w:rsid w:val="0E2BB896"/>
    <w:rsid w:val="0E2D831B"/>
    <w:rsid w:val="0E47440F"/>
    <w:rsid w:val="0E5D5776"/>
    <w:rsid w:val="0E5DD935"/>
    <w:rsid w:val="0E60756E"/>
    <w:rsid w:val="0E60D14E"/>
    <w:rsid w:val="0E83BDE4"/>
    <w:rsid w:val="0E868269"/>
    <w:rsid w:val="0E8D32A5"/>
    <w:rsid w:val="0E929A4B"/>
    <w:rsid w:val="0EE8A4AB"/>
    <w:rsid w:val="0F041425"/>
    <w:rsid w:val="0F0623E9"/>
    <w:rsid w:val="0F06532C"/>
    <w:rsid w:val="0F1BE283"/>
    <w:rsid w:val="0F595C72"/>
    <w:rsid w:val="0F5A04EC"/>
    <w:rsid w:val="0F8BEB44"/>
    <w:rsid w:val="0FFDA1B7"/>
    <w:rsid w:val="100078D4"/>
    <w:rsid w:val="103AE1B1"/>
    <w:rsid w:val="106A82F9"/>
    <w:rsid w:val="109631A8"/>
    <w:rsid w:val="10A2238D"/>
    <w:rsid w:val="10A605D1"/>
    <w:rsid w:val="10BEEF4A"/>
    <w:rsid w:val="10C592AF"/>
    <w:rsid w:val="10C90BA3"/>
    <w:rsid w:val="10CCD9D3"/>
    <w:rsid w:val="10CDF190"/>
    <w:rsid w:val="10EA4AD8"/>
    <w:rsid w:val="10F9680A"/>
    <w:rsid w:val="110EF1F8"/>
    <w:rsid w:val="11195D0A"/>
    <w:rsid w:val="112F3CB6"/>
    <w:rsid w:val="113DD5B9"/>
    <w:rsid w:val="11635A81"/>
    <w:rsid w:val="11751543"/>
    <w:rsid w:val="117A73FA"/>
    <w:rsid w:val="11A83472"/>
    <w:rsid w:val="11AA4F85"/>
    <w:rsid w:val="11B40782"/>
    <w:rsid w:val="12185B72"/>
    <w:rsid w:val="12213E6A"/>
    <w:rsid w:val="123C2BCE"/>
    <w:rsid w:val="123DF3EE"/>
    <w:rsid w:val="12D107DF"/>
    <w:rsid w:val="12D51A08"/>
    <w:rsid w:val="130E886F"/>
    <w:rsid w:val="132E09C0"/>
    <w:rsid w:val="13780D01"/>
    <w:rsid w:val="13889E5F"/>
    <w:rsid w:val="138BB093"/>
    <w:rsid w:val="13AF0D2E"/>
    <w:rsid w:val="13B1430A"/>
    <w:rsid w:val="13C499ED"/>
    <w:rsid w:val="13DDC05E"/>
    <w:rsid w:val="13E1CCF7"/>
    <w:rsid w:val="13E8E2CF"/>
    <w:rsid w:val="140763BD"/>
    <w:rsid w:val="146849D1"/>
    <w:rsid w:val="148DBB52"/>
    <w:rsid w:val="1490EA10"/>
    <w:rsid w:val="14BE5EF1"/>
    <w:rsid w:val="14C6D951"/>
    <w:rsid w:val="1531E38C"/>
    <w:rsid w:val="1549AF6A"/>
    <w:rsid w:val="158F7887"/>
    <w:rsid w:val="15903901"/>
    <w:rsid w:val="15A3B28A"/>
    <w:rsid w:val="15A9BF60"/>
    <w:rsid w:val="15EA94B1"/>
    <w:rsid w:val="1602ADD9"/>
    <w:rsid w:val="1608DA20"/>
    <w:rsid w:val="161C4A58"/>
    <w:rsid w:val="162E1AFC"/>
    <w:rsid w:val="1636CA7B"/>
    <w:rsid w:val="171186DE"/>
    <w:rsid w:val="173ECABD"/>
    <w:rsid w:val="174BEE74"/>
    <w:rsid w:val="176516D1"/>
    <w:rsid w:val="1772BFFC"/>
    <w:rsid w:val="1788AAD7"/>
    <w:rsid w:val="17C55C14"/>
    <w:rsid w:val="17D07F93"/>
    <w:rsid w:val="17DFC226"/>
    <w:rsid w:val="17EBFFA7"/>
    <w:rsid w:val="17F39ED5"/>
    <w:rsid w:val="18145FD8"/>
    <w:rsid w:val="18205E45"/>
    <w:rsid w:val="1868BF47"/>
    <w:rsid w:val="186F451A"/>
    <w:rsid w:val="18A8536F"/>
    <w:rsid w:val="18E4783B"/>
    <w:rsid w:val="18EA4DAF"/>
    <w:rsid w:val="1900797B"/>
    <w:rsid w:val="192854A3"/>
    <w:rsid w:val="193BBAF4"/>
    <w:rsid w:val="19AE96F5"/>
    <w:rsid w:val="19CB58B3"/>
    <w:rsid w:val="19D06A4B"/>
    <w:rsid w:val="19DDDEF0"/>
    <w:rsid w:val="19E89B27"/>
    <w:rsid w:val="19F3E489"/>
    <w:rsid w:val="1A622E30"/>
    <w:rsid w:val="1A699A1E"/>
    <w:rsid w:val="1A6DB8E6"/>
    <w:rsid w:val="1A881F50"/>
    <w:rsid w:val="1AB0FC52"/>
    <w:rsid w:val="1AF43FBC"/>
    <w:rsid w:val="1B038E65"/>
    <w:rsid w:val="1B12CB99"/>
    <w:rsid w:val="1B154261"/>
    <w:rsid w:val="1B1EDC9B"/>
    <w:rsid w:val="1B29C635"/>
    <w:rsid w:val="1B8998F9"/>
    <w:rsid w:val="1B9B503C"/>
    <w:rsid w:val="1C713372"/>
    <w:rsid w:val="1C7464A3"/>
    <w:rsid w:val="1C7DBD26"/>
    <w:rsid w:val="1CADE2D1"/>
    <w:rsid w:val="1CC970D6"/>
    <w:rsid w:val="1CD11FF8"/>
    <w:rsid w:val="1CDAAD82"/>
    <w:rsid w:val="1CFB291D"/>
    <w:rsid w:val="1CFB4DF8"/>
    <w:rsid w:val="1D0338C9"/>
    <w:rsid w:val="1D0EEE3B"/>
    <w:rsid w:val="1D3296B3"/>
    <w:rsid w:val="1D61A608"/>
    <w:rsid w:val="1D62FD5E"/>
    <w:rsid w:val="1D82E2A3"/>
    <w:rsid w:val="1D91E16C"/>
    <w:rsid w:val="1DCE5875"/>
    <w:rsid w:val="1DD8ABE3"/>
    <w:rsid w:val="1DD91549"/>
    <w:rsid w:val="1DFB242D"/>
    <w:rsid w:val="1E1407BC"/>
    <w:rsid w:val="1E5E1725"/>
    <w:rsid w:val="1E80618B"/>
    <w:rsid w:val="1EA1CF34"/>
    <w:rsid w:val="1ECE6714"/>
    <w:rsid w:val="1EE31CBE"/>
    <w:rsid w:val="1EF2626F"/>
    <w:rsid w:val="1F1C76F6"/>
    <w:rsid w:val="1F217836"/>
    <w:rsid w:val="1F2D4F41"/>
    <w:rsid w:val="1F359F53"/>
    <w:rsid w:val="1F697B8D"/>
    <w:rsid w:val="1F92AAD6"/>
    <w:rsid w:val="1FAEEF25"/>
    <w:rsid w:val="1FBA7D10"/>
    <w:rsid w:val="1FD726CC"/>
    <w:rsid w:val="1FDDACC1"/>
    <w:rsid w:val="1FE97B1B"/>
    <w:rsid w:val="1FF2BADD"/>
    <w:rsid w:val="20007BEB"/>
    <w:rsid w:val="2014F214"/>
    <w:rsid w:val="2015954C"/>
    <w:rsid w:val="20301153"/>
    <w:rsid w:val="205FFC07"/>
    <w:rsid w:val="207F3D40"/>
    <w:rsid w:val="20F3E097"/>
    <w:rsid w:val="212A2514"/>
    <w:rsid w:val="2140E560"/>
    <w:rsid w:val="2147B83B"/>
    <w:rsid w:val="21993928"/>
    <w:rsid w:val="21B15519"/>
    <w:rsid w:val="21DD3302"/>
    <w:rsid w:val="21E3F42F"/>
    <w:rsid w:val="2201443C"/>
    <w:rsid w:val="222ADCF9"/>
    <w:rsid w:val="222D1A52"/>
    <w:rsid w:val="224C28B6"/>
    <w:rsid w:val="22693761"/>
    <w:rsid w:val="22710F46"/>
    <w:rsid w:val="22B4DF0A"/>
    <w:rsid w:val="22CCEB01"/>
    <w:rsid w:val="22CF2B27"/>
    <w:rsid w:val="22D98C4C"/>
    <w:rsid w:val="23022923"/>
    <w:rsid w:val="2305A155"/>
    <w:rsid w:val="230799ED"/>
    <w:rsid w:val="231FE456"/>
    <w:rsid w:val="2357998C"/>
    <w:rsid w:val="23788EE0"/>
    <w:rsid w:val="23C21079"/>
    <w:rsid w:val="23E46190"/>
    <w:rsid w:val="23ED9077"/>
    <w:rsid w:val="2407662B"/>
    <w:rsid w:val="2412214C"/>
    <w:rsid w:val="242059E2"/>
    <w:rsid w:val="2441999C"/>
    <w:rsid w:val="244ED857"/>
    <w:rsid w:val="244F1A1C"/>
    <w:rsid w:val="246BDE6B"/>
    <w:rsid w:val="2476A84E"/>
    <w:rsid w:val="248AE990"/>
    <w:rsid w:val="2491AC86"/>
    <w:rsid w:val="24B1915A"/>
    <w:rsid w:val="24CA82AF"/>
    <w:rsid w:val="250113B4"/>
    <w:rsid w:val="252C69E7"/>
    <w:rsid w:val="2554E6E6"/>
    <w:rsid w:val="255EAF71"/>
    <w:rsid w:val="256ED34B"/>
    <w:rsid w:val="2580FAE3"/>
    <w:rsid w:val="2582864B"/>
    <w:rsid w:val="25A84CBC"/>
    <w:rsid w:val="25AF83CD"/>
    <w:rsid w:val="25CD970C"/>
    <w:rsid w:val="25E13D0F"/>
    <w:rsid w:val="25EF522A"/>
    <w:rsid w:val="262E6D30"/>
    <w:rsid w:val="2639C9E5"/>
    <w:rsid w:val="265380DA"/>
    <w:rsid w:val="26A0DC73"/>
    <w:rsid w:val="26A6F504"/>
    <w:rsid w:val="26A74588"/>
    <w:rsid w:val="26CD872A"/>
    <w:rsid w:val="26DC2244"/>
    <w:rsid w:val="26EC10AB"/>
    <w:rsid w:val="27068784"/>
    <w:rsid w:val="2708E0CB"/>
    <w:rsid w:val="273C7D00"/>
    <w:rsid w:val="273D68BE"/>
    <w:rsid w:val="27898923"/>
    <w:rsid w:val="27CFE537"/>
    <w:rsid w:val="280F6086"/>
    <w:rsid w:val="281036C3"/>
    <w:rsid w:val="281DE9A3"/>
    <w:rsid w:val="28232CF1"/>
    <w:rsid w:val="28689E46"/>
    <w:rsid w:val="288E3B12"/>
    <w:rsid w:val="291E5008"/>
    <w:rsid w:val="2957B044"/>
    <w:rsid w:val="29785B56"/>
    <w:rsid w:val="298E8FCE"/>
    <w:rsid w:val="29901A06"/>
    <w:rsid w:val="299972F8"/>
    <w:rsid w:val="29D87D35"/>
    <w:rsid w:val="29DCE561"/>
    <w:rsid w:val="29EDB5F0"/>
    <w:rsid w:val="2A2603BA"/>
    <w:rsid w:val="2A45A1B1"/>
    <w:rsid w:val="2A6E0920"/>
    <w:rsid w:val="2A7A8E07"/>
    <w:rsid w:val="2A97DC91"/>
    <w:rsid w:val="2ACDFE10"/>
    <w:rsid w:val="2ADA9DD9"/>
    <w:rsid w:val="2ADFE9F2"/>
    <w:rsid w:val="2B03BA7C"/>
    <w:rsid w:val="2B2F03B1"/>
    <w:rsid w:val="2B47D785"/>
    <w:rsid w:val="2B575F59"/>
    <w:rsid w:val="2B79CEFB"/>
    <w:rsid w:val="2B8ECF54"/>
    <w:rsid w:val="2BBF3660"/>
    <w:rsid w:val="2BC8BD85"/>
    <w:rsid w:val="2BDEEA83"/>
    <w:rsid w:val="2BFB2C59"/>
    <w:rsid w:val="2C21C068"/>
    <w:rsid w:val="2C4D0DFD"/>
    <w:rsid w:val="2C83D509"/>
    <w:rsid w:val="2CBC2FC9"/>
    <w:rsid w:val="2CD59494"/>
    <w:rsid w:val="2CE84D49"/>
    <w:rsid w:val="2D0901E5"/>
    <w:rsid w:val="2D13B734"/>
    <w:rsid w:val="2D3F3724"/>
    <w:rsid w:val="2D5013B8"/>
    <w:rsid w:val="2D5B0351"/>
    <w:rsid w:val="2D7DA488"/>
    <w:rsid w:val="2D96CA5F"/>
    <w:rsid w:val="2DB7B728"/>
    <w:rsid w:val="2DBA8894"/>
    <w:rsid w:val="2DBF03F0"/>
    <w:rsid w:val="2DD551A6"/>
    <w:rsid w:val="2DEA23E5"/>
    <w:rsid w:val="2E032373"/>
    <w:rsid w:val="2E04F729"/>
    <w:rsid w:val="2E123E9B"/>
    <w:rsid w:val="2E1A7410"/>
    <w:rsid w:val="2E3E9A9C"/>
    <w:rsid w:val="2E5DEF1B"/>
    <w:rsid w:val="2E602A1E"/>
    <w:rsid w:val="2E7F7847"/>
    <w:rsid w:val="2EC516B5"/>
    <w:rsid w:val="2EF94292"/>
    <w:rsid w:val="2F060A91"/>
    <w:rsid w:val="2F255BF8"/>
    <w:rsid w:val="2F47564B"/>
    <w:rsid w:val="2F478916"/>
    <w:rsid w:val="2F94E69F"/>
    <w:rsid w:val="2FABF437"/>
    <w:rsid w:val="2FD75622"/>
    <w:rsid w:val="2FE3AD7D"/>
    <w:rsid w:val="301522DC"/>
    <w:rsid w:val="301E9BFC"/>
    <w:rsid w:val="304520CD"/>
    <w:rsid w:val="30494FDE"/>
    <w:rsid w:val="306F1C8E"/>
    <w:rsid w:val="30DDAEA3"/>
    <w:rsid w:val="30F38B10"/>
    <w:rsid w:val="30F96BC3"/>
    <w:rsid w:val="311569AE"/>
    <w:rsid w:val="312E054F"/>
    <w:rsid w:val="31370350"/>
    <w:rsid w:val="314BB5CC"/>
    <w:rsid w:val="31CEDADD"/>
    <w:rsid w:val="31DF05C3"/>
    <w:rsid w:val="31E81F34"/>
    <w:rsid w:val="31F0F1D2"/>
    <w:rsid w:val="32328873"/>
    <w:rsid w:val="32781139"/>
    <w:rsid w:val="327AF08B"/>
    <w:rsid w:val="3281595A"/>
    <w:rsid w:val="328184EE"/>
    <w:rsid w:val="32D508AA"/>
    <w:rsid w:val="32E7BB2A"/>
    <w:rsid w:val="330CCD07"/>
    <w:rsid w:val="3352E96A"/>
    <w:rsid w:val="336FF771"/>
    <w:rsid w:val="3388D92D"/>
    <w:rsid w:val="339882AA"/>
    <w:rsid w:val="33B3374D"/>
    <w:rsid w:val="33F41F86"/>
    <w:rsid w:val="341E14D4"/>
    <w:rsid w:val="3433679F"/>
    <w:rsid w:val="3437173E"/>
    <w:rsid w:val="3441D0A3"/>
    <w:rsid w:val="34AC5E92"/>
    <w:rsid w:val="34C938C4"/>
    <w:rsid w:val="34CA4493"/>
    <w:rsid w:val="34EA9C27"/>
    <w:rsid w:val="34FBA042"/>
    <w:rsid w:val="351B2FDC"/>
    <w:rsid w:val="355D3443"/>
    <w:rsid w:val="35E3AAB3"/>
    <w:rsid w:val="35F74060"/>
    <w:rsid w:val="3603E684"/>
    <w:rsid w:val="36478F55"/>
    <w:rsid w:val="364C0382"/>
    <w:rsid w:val="36907256"/>
    <w:rsid w:val="36959F37"/>
    <w:rsid w:val="3696138E"/>
    <w:rsid w:val="369C5C7B"/>
    <w:rsid w:val="373DACA5"/>
    <w:rsid w:val="375D8C22"/>
    <w:rsid w:val="3770BB4E"/>
    <w:rsid w:val="377AB2E9"/>
    <w:rsid w:val="37B9EB4A"/>
    <w:rsid w:val="37DC6FEB"/>
    <w:rsid w:val="37E12077"/>
    <w:rsid w:val="37F7E96E"/>
    <w:rsid w:val="380D3230"/>
    <w:rsid w:val="38298212"/>
    <w:rsid w:val="383B3966"/>
    <w:rsid w:val="384EBBFD"/>
    <w:rsid w:val="385D1B4C"/>
    <w:rsid w:val="386ECE6B"/>
    <w:rsid w:val="3876266B"/>
    <w:rsid w:val="38851C99"/>
    <w:rsid w:val="38935AAA"/>
    <w:rsid w:val="389C4016"/>
    <w:rsid w:val="38A0D0DB"/>
    <w:rsid w:val="38CC3E3E"/>
    <w:rsid w:val="38FACF57"/>
    <w:rsid w:val="390613AB"/>
    <w:rsid w:val="392133CA"/>
    <w:rsid w:val="394B07A6"/>
    <w:rsid w:val="394CF55F"/>
    <w:rsid w:val="394D3570"/>
    <w:rsid w:val="39583A85"/>
    <w:rsid w:val="39622AE1"/>
    <w:rsid w:val="397E13FB"/>
    <w:rsid w:val="398DBBBD"/>
    <w:rsid w:val="39DAC18F"/>
    <w:rsid w:val="39DEF469"/>
    <w:rsid w:val="3A07FEAA"/>
    <w:rsid w:val="3A1F0945"/>
    <w:rsid w:val="3A30A566"/>
    <w:rsid w:val="3A432D99"/>
    <w:rsid w:val="3A4E019B"/>
    <w:rsid w:val="3A4F4A92"/>
    <w:rsid w:val="3A6DE1B8"/>
    <w:rsid w:val="3A85D48C"/>
    <w:rsid w:val="3AA09FC4"/>
    <w:rsid w:val="3B2F8A30"/>
    <w:rsid w:val="3B552117"/>
    <w:rsid w:val="3B55BFFA"/>
    <w:rsid w:val="3B5A2788"/>
    <w:rsid w:val="3B711A20"/>
    <w:rsid w:val="3B86B2EE"/>
    <w:rsid w:val="3B8A06C7"/>
    <w:rsid w:val="3BBB44B2"/>
    <w:rsid w:val="3BEB1AF3"/>
    <w:rsid w:val="3BFD153B"/>
    <w:rsid w:val="3C09F1A5"/>
    <w:rsid w:val="3C111DC8"/>
    <w:rsid w:val="3C30FD45"/>
    <w:rsid w:val="3C477DBD"/>
    <w:rsid w:val="3C4AB779"/>
    <w:rsid w:val="3C7BB4FD"/>
    <w:rsid w:val="3C897AAA"/>
    <w:rsid w:val="3C8FDB47"/>
    <w:rsid w:val="3C9C17BE"/>
    <w:rsid w:val="3CBBC004"/>
    <w:rsid w:val="3CDF70E7"/>
    <w:rsid w:val="3CE59338"/>
    <w:rsid w:val="3D3AB12E"/>
    <w:rsid w:val="3D5570CD"/>
    <w:rsid w:val="3D86EB54"/>
    <w:rsid w:val="3D8B6666"/>
    <w:rsid w:val="3D9E07A1"/>
    <w:rsid w:val="3DB5181D"/>
    <w:rsid w:val="3DBF78B3"/>
    <w:rsid w:val="3DC12ABD"/>
    <w:rsid w:val="3DC1A9B4"/>
    <w:rsid w:val="3DD3BBA5"/>
    <w:rsid w:val="3DD80F8A"/>
    <w:rsid w:val="3DDD0529"/>
    <w:rsid w:val="3DE0D2E5"/>
    <w:rsid w:val="3E0637EE"/>
    <w:rsid w:val="3E0EDB6B"/>
    <w:rsid w:val="3E13ED50"/>
    <w:rsid w:val="3E2621F4"/>
    <w:rsid w:val="3E2E1F79"/>
    <w:rsid w:val="3EA12573"/>
    <w:rsid w:val="3EB3F336"/>
    <w:rsid w:val="3EC415F3"/>
    <w:rsid w:val="3EFE58B8"/>
    <w:rsid w:val="3EFE70DC"/>
    <w:rsid w:val="3F1CA9CB"/>
    <w:rsid w:val="3F22BBB5"/>
    <w:rsid w:val="3F296C55"/>
    <w:rsid w:val="3F4932E1"/>
    <w:rsid w:val="3F65DB94"/>
    <w:rsid w:val="3F6A10DB"/>
    <w:rsid w:val="3FB56CBE"/>
    <w:rsid w:val="3FFFF8D8"/>
    <w:rsid w:val="4041C79E"/>
    <w:rsid w:val="405EC3E9"/>
    <w:rsid w:val="409ECD5C"/>
    <w:rsid w:val="40BE8C16"/>
    <w:rsid w:val="40D5A863"/>
    <w:rsid w:val="40E7985A"/>
    <w:rsid w:val="410FE148"/>
    <w:rsid w:val="412B5962"/>
    <w:rsid w:val="412E342F"/>
    <w:rsid w:val="4131E5C0"/>
    <w:rsid w:val="4140A755"/>
    <w:rsid w:val="418A28C0"/>
    <w:rsid w:val="41E58585"/>
    <w:rsid w:val="41FBB6B5"/>
    <w:rsid w:val="421B9E82"/>
    <w:rsid w:val="4231A83D"/>
    <w:rsid w:val="424E318E"/>
    <w:rsid w:val="426AF64F"/>
    <w:rsid w:val="427E8FF7"/>
    <w:rsid w:val="4298E87E"/>
    <w:rsid w:val="429DFA11"/>
    <w:rsid w:val="42D5DE9F"/>
    <w:rsid w:val="430D424A"/>
    <w:rsid w:val="43485095"/>
    <w:rsid w:val="4359D39E"/>
    <w:rsid w:val="437E5EB9"/>
    <w:rsid w:val="4387D026"/>
    <w:rsid w:val="43C33727"/>
    <w:rsid w:val="43C33A14"/>
    <w:rsid w:val="43E1BA17"/>
    <w:rsid w:val="43F57566"/>
    <w:rsid w:val="4401A923"/>
    <w:rsid w:val="448ABCCD"/>
    <w:rsid w:val="44977BB0"/>
    <w:rsid w:val="44DC1355"/>
    <w:rsid w:val="44E081D9"/>
    <w:rsid w:val="451066F7"/>
    <w:rsid w:val="45280D59"/>
    <w:rsid w:val="453DD146"/>
    <w:rsid w:val="45416B61"/>
    <w:rsid w:val="45497424"/>
    <w:rsid w:val="45577DCB"/>
    <w:rsid w:val="4565DF5A"/>
    <w:rsid w:val="457F6653"/>
    <w:rsid w:val="4584E192"/>
    <w:rsid w:val="458B0AB4"/>
    <w:rsid w:val="45C02A02"/>
    <w:rsid w:val="45F59A4C"/>
    <w:rsid w:val="4608C1F8"/>
    <w:rsid w:val="460F5F87"/>
    <w:rsid w:val="4627858C"/>
    <w:rsid w:val="46537C11"/>
    <w:rsid w:val="4662770D"/>
    <w:rsid w:val="46851B39"/>
    <w:rsid w:val="4697E22D"/>
    <w:rsid w:val="46BBDA35"/>
    <w:rsid w:val="46D5118D"/>
    <w:rsid w:val="472BA949"/>
    <w:rsid w:val="47597C32"/>
    <w:rsid w:val="477F22CC"/>
    <w:rsid w:val="47865D97"/>
    <w:rsid w:val="485CE665"/>
    <w:rsid w:val="485D28F6"/>
    <w:rsid w:val="485D545D"/>
    <w:rsid w:val="489FF624"/>
    <w:rsid w:val="48A9DF41"/>
    <w:rsid w:val="49032D6B"/>
    <w:rsid w:val="490ED7C2"/>
    <w:rsid w:val="491B26D8"/>
    <w:rsid w:val="495AB6EF"/>
    <w:rsid w:val="495F264E"/>
    <w:rsid w:val="497D27F5"/>
    <w:rsid w:val="49AC9659"/>
    <w:rsid w:val="49B02A66"/>
    <w:rsid w:val="49C2C534"/>
    <w:rsid w:val="49F247C8"/>
    <w:rsid w:val="4A053DAB"/>
    <w:rsid w:val="4A0A7BA3"/>
    <w:rsid w:val="4A1FDACC"/>
    <w:rsid w:val="4A83094B"/>
    <w:rsid w:val="4AB62D51"/>
    <w:rsid w:val="4AB84009"/>
    <w:rsid w:val="4ACE613E"/>
    <w:rsid w:val="4AD087BA"/>
    <w:rsid w:val="4ADF0F55"/>
    <w:rsid w:val="4AFCBBEF"/>
    <w:rsid w:val="4B2067A7"/>
    <w:rsid w:val="4B2993B6"/>
    <w:rsid w:val="4B3D9E1B"/>
    <w:rsid w:val="4B4062C6"/>
    <w:rsid w:val="4B6D6D8F"/>
    <w:rsid w:val="4B82605C"/>
    <w:rsid w:val="4BA7DA36"/>
    <w:rsid w:val="4BA882B0"/>
    <w:rsid w:val="4BC85C4E"/>
    <w:rsid w:val="4BD3A39F"/>
    <w:rsid w:val="4BF9A527"/>
    <w:rsid w:val="4C38AD11"/>
    <w:rsid w:val="4C3AF739"/>
    <w:rsid w:val="4C467884"/>
    <w:rsid w:val="4C499AC6"/>
    <w:rsid w:val="4C6415C2"/>
    <w:rsid w:val="4C80913D"/>
    <w:rsid w:val="4CD6723D"/>
    <w:rsid w:val="4D01DC28"/>
    <w:rsid w:val="4D2827C9"/>
    <w:rsid w:val="4D445311"/>
    <w:rsid w:val="4D5EED60"/>
    <w:rsid w:val="4D61AA6D"/>
    <w:rsid w:val="4DC311F3"/>
    <w:rsid w:val="4DD161B3"/>
    <w:rsid w:val="4DDCEB15"/>
    <w:rsid w:val="4E180A49"/>
    <w:rsid w:val="4E20AB2A"/>
    <w:rsid w:val="4E3C6992"/>
    <w:rsid w:val="4E5A01B2"/>
    <w:rsid w:val="4E9DB824"/>
    <w:rsid w:val="4F1C6A08"/>
    <w:rsid w:val="4F24A426"/>
    <w:rsid w:val="4F2FE619"/>
    <w:rsid w:val="4F36F91D"/>
    <w:rsid w:val="4F77EEEA"/>
    <w:rsid w:val="4F7F1ACE"/>
    <w:rsid w:val="4F84A614"/>
    <w:rsid w:val="4F9B394A"/>
    <w:rsid w:val="4FA7B673"/>
    <w:rsid w:val="4FD839F3"/>
    <w:rsid w:val="4FE4A087"/>
    <w:rsid w:val="4FEC1BAD"/>
    <w:rsid w:val="503DDDB4"/>
    <w:rsid w:val="50481A13"/>
    <w:rsid w:val="50674E35"/>
    <w:rsid w:val="508F5BB0"/>
    <w:rsid w:val="5096DF7F"/>
    <w:rsid w:val="509BC8C9"/>
    <w:rsid w:val="50B83A69"/>
    <w:rsid w:val="50E719A7"/>
    <w:rsid w:val="50F14EB0"/>
    <w:rsid w:val="50F66E49"/>
    <w:rsid w:val="50FDA29F"/>
    <w:rsid w:val="512EE473"/>
    <w:rsid w:val="5133A0BB"/>
    <w:rsid w:val="5134D50D"/>
    <w:rsid w:val="51481B09"/>
    <w:rsid w:val="5177C43D"/>
    <w:rsid w:val="519CBD1E"/>
    <w:rsid w:val="519F7396"/>
    <w:rsid w:val="51B5DBED"/>
    <w:rsid w:val="51C41274"/>
    <w:rsid w:val="51D743ED"/>
    <w:rsid w:val="51E41489"/>
    <w:rsid w:val="51F4843D"/>
    <w:rsid w:val="525608FA"/>
    <w:rsid w:val="5292B23A"/>
    <w:rsid w:val="52DA655D"/>
    <w:rsid w:val="53171D5C"/>
    <w:rsid w:val="5321F27D"/>
    <w:rsid w:val="532AFB50"/>
    <w:rsid w:val="533E8A6E"/>
    <w:rsid w:val="536A0C59"/>
    <w:rsid w:val="53797F89"/>
    <w:rsid w:val="5390FD29"/>
    <w:rsid w:val="53A37A0D"/>
    <w:rsid w:val="53AA650C"/>
    <w:rsid w:val="53BFA895"/>
    <w:rsid w:val="53BFD5A9"/>
    <w:rsid w:val="53CB679E"/>
    <w:rsid w:val="53E528A1"/>
    <w:rsid w:val="541E963B"/>
    <w:rsid w:val="542C84A7"/>
    <w:rsid w:val="5433A2D7"/>
    <w:rsid w:val="54426AF1"/>
    <w:rsid w:val="547B86E4"/>
    <w:rsid w:val="54D27877"/>
    <w:rsid w:val="54ED7CAF"/>
    <w:rsid w:val="54F7CD87"/>
    <w:rsid w:val="550CD61D"/>
    <w:rsid w:val="5532490A"/>
    <w:rsid w:val="553A9932"/>
    <w:rsid w:val="55679CA6"/>
    <w:rsid w:val="5576AD69"/>
    <w:rsid w:val="55AA615C"/>
    <w:rsid w:val="55AED187"/>
    <w:rsid w:val="55B5369A"/>
    <w:rsid w:val="55E11126"/>
    <w:rsid w:val="55E208F0"/>
    <w:rsid w:val="55F75D8B"/>
    <w:rsid w:val="5609B6C2"/>
    <w:rsid w:val="5617195E"/>
    <w:rsid w:val="5619393A"/>
    <w:rsid w:val="561E8806"/>
    <w:rsid w:val="5629FF8C"/>
    <w:rsid w:val="562DB6A5"/>
    <w:rsid w:val="5630979B"/>
    <w:rsid w:val="568AB80E"/>
    <w:rsid w:val="56978397"/>
    <w:rsid w:val="56C7F560"/>
    <w:rsid w:val="56EA7FF9"/>
    <w:rsid w:val="56F3D47F"/>
    <w:rsid w:val="575360AA"/>
    <w:rsid w:val="577A8B08"/>
    <w:rsid w:val="5799DAEA"/>
    <w:rsid w:val="57D00072"/>
    <w:rsid w:val="57EBD2E2"/>
    <w:rsid w:val="57ED2DC2"/>
    <w:rsid w:val="580A1939"/>
    <w:rsid w:val="581E5A7B"/>
    <w:rsid w:val="58359006"/>
    <w:rsid w:val="58620352"/>
    <w:rsid w:val="5863C5C1"/>
    <w:rsid w:val="58824CC8"/>
    <w:rsid w:val="58AAA5C8"/>
    <w:rsid w:val="58AB2FA9"/>
    <w:rsid w:val="59093E8F"/>
    <w:rsid w:val="5914145A"/>
    <w:rsid w:val="593DD6A0"/>
    <w:rsid w:val="596DBD8E"/>
    <w:rsid w:val="5973E4E1"/>
    <w:rsid w:val="597E5B68"/>
    <w:rsid w:val="598CC806"/>
    <w:rsid w:val="59B43014"/>
    <w:rsid w:val="59E84CB6"/>
    <w:rsid w:val="59EE6B0E"/>
    <w:rsid w:val="59FF3350"/>
    <w:rsid w:val="5A199982"/>
    <w:rsid w:val="5A1F612F"/>
    <w:rsid w:val="5A2CB94D"/>
    <w:rsid w:val="5A377923"/>
    <w:rsid w:val="5A4FE4AE"/>
    <w:rsid w:val="5A59BC9B"/>
    <w:rsid w:val="5A79A32E"/>
    <w:rsid w:val="5A851739"/>
    <w:rsid w:val="5A852A9F"/>
    <w:rsid w:val="5A90A912"/>
    <w:rsid w:val="5AB12DB6"/>
    <w:rsid w:val="5AC7F9C2"/>
    <w:rsid w:val="5AD3331E"/>
    <w:rsid w:val="5ADB83EB"/>
    <w:rsid w:val="5AEFDED5"/>
    <w:rsid w:val="5B500075"/>
    <w:rsid w:val="5B562CBC"/>
    <w:rsid w:val="5B6E57BF"/>
    <w:rsid w:val="5B7CA3E8"/>
    <w:rsid w:val="5B84916E"/>
    <w:rsid w:val="5B8B5F88"/>
    <w:rsid w:val="5BDC7FDA"/>
    <w:rsid w:val="5BF295F2"/>
    <w:rsid w:val="5C7066DB"/>
    <w:rsid w:val="5C7DD852"/>
    <w:rsid w:val="5C9A8DF5"/>
    <w:rsid w:val="5CA0CC94"/>
    <w:rsid w:val="5CD9A853"/>
    <w:rsid w:val="5CF241CA"/>
    <w:rsid w:val="5D2A29F2"/>
    <w:rsid w:val="5D30410C"/>
    <w:rsid w:val="5DA75C57"/>
    <w:rsid w:val="5DEFF3D0"/>
    <w:rsid w:val="5E0980A1"/>
    <w:rsid w:val="5E3DF26B"/>
    <w:rsid w:val="5E7C030F"/>
    <w:rsid w:val="5E7D8F90"/>
    <w:rsid w:val="5E8DCD7E"/>
    <w:rsid w:val="5EC756CA"/>
    <w:rsid w:val="5ED4ABEF"/>
    <w:rsid w:val="5EE28B49"/>
    <w:rsid w:val="5EF1342E"/>
    <w:rsid w:val="5F1E09B8"/>
    <w:rsid w:val="5F7D3012"/>
    <w:rsid w:val="5F841E2E"/>
    <w:rsid w:val="5F8B4364"/>
    <w:rsid w:val="5F9D6FF3"/>
    <w:rsid w:val="5FB6ECBA"/>
    <w:rsid w:val="5FD0461C"/>
    <w:rsid w:val="5FF83FA7"/>
    <w:rsid w:val="6044CE7A"/>
    <w:rsid w:val="60580291"/>
    <w:rsid w:val="6061CAB4"/>
    <w:rsid w:val="606F2339"/>
    <w:rsid w:val="6070F305"/>
    <w:rsid w:val="6082A233"/>
    <w:rsid w:val="60BF2632"/>
    <w:rsid w:val="6103CEA6"/>
    <w:rsid w:val="611DFB9D"/>
    <w:rsid w:val="612AAFA1"/>
    <w:rsid w:val="6134DD66"/>
    <w:rsid w:val="61698155"/>
    <w:rsid w:val="617837FB"/>
    <w:rsid w:val="61982BB6"/>
    <w:rsid w:val="619C9D1F"/>
    <w:rsid w:val="61A502AC"/>
    <w:rsid w:val="61C58924"/>
    <w:rsid w:val="61E97785"/>
    <w:rsid w:val="61EB7115"/>
    <w:rsid w:val="61F3D2F2"/>
    <w:rsid w:val="61FD9B15"/>
    <w:rsid w:val="623F9808"/>
    <w:rsid w:val="62494B55"/>
    <w:rsid w:val="626E8970"/>
    <w:rsid w:val="62939B9B"/>
    <w:rsid w:val="62BCBE5A"/>
    <w:rsid w:val="62BF0586"/>
    <w:rsid w:val="62C99E98"/>
    <w:rsid w:val="62CDF931"/>
    <w:rsid w:val="62D9643B"/>
    <w:rsid w:val="62DB852D"/>
    <w:rsid w:val="62F5EE0C"/>
    <w:rsid w:val="630C6FE7"/>
    <w:rsid w:val="63163996"/>
    <w:rsid w:val="6327372A"/>
    <w:rsid w:val="637CC3E3"/>
    <w:rsid w:val="63AD7D9F"/>
    <w:rsid w:val="63AE73E2"/>
    <w:rsid w:val="63B0814D"/>
    <w:rsid w:val="63CB4F56"/>
    <w:rsid w:val="63D2E448"/>
    <w:rsid w:val="6409CE27"/>
    <w:rsid w:val="642D1E96"/>
    <w:rsid w:val="64581806"/>
    <w:rsid w:val="64612EDB"/>
    <w:rsid w:val="647E06E1"/>
    <w:rsid w:val="64CBB0CA"/>
    <w:rsid w:val="64D528D1"/>
    <w:rsid w:val="65218CB5"/>
    <w:rsid w:val="6569E956"/>
    <w:rsid w:val="656DB489"/>
    <w:rsid w:val="657D8765"/>
    <w:rsid w:val="65BC82DF"/>
    <w:rsid w:val="65CB55B9"/>
    <w:rsid w:val="65CBC567"/>
    <w:rsid w:val="65F7018B"/>
    <w:rsid w:val="66060E4A"/>
    <w:rsid w:val="6646B49C"/>
    <w:rsid w:val="6648AF53"/>
    <w:rsid w:val="6651026E"/>
    <w:rsid w:val="66534BD3"/>
    <w:rsid w:val="666033FA"/>
    <w:rsid w:val="6667812B"/>
    <w:rsid w:val="66B464A5"/>
    <w:rsid w:val="66B615AB"/>
    <w:rsid w:val="66C74415"/>
    <w:rsid w:val="66D34CE9"/>
    <w:rsid w:val="6770174C"/>
    <w:rsid w:val="6773C876"/>
    <w:rsid w:val="67D0E572"/>
    <w:rsid w:val="686CDC99"/>
    <w:rsid w:val="6870DEBA"/>
    <w:rsid w:val="6877D04B"/>
    <w:rsid w:val="68A3A81F"/>
    <w:rsid w:val="68BE6419"/>
    <w:rsid w:val="68C9D214"/>
    <w:rsid w:val="68EF2AD3"/>
    <w:rsid w:val="691F3055"/>
    <w:rsid w:val="69233030"/>
    <w:rsid w:val="69241258"/>
    <w:rsid w:val="69264074"/>
    <w:rsid w:val="69280E67"/>
    <w:rsid w:val="693DAF0C"/>
    <w:rsid w:val="69D4CF05"/>
    <w:rsid w:val="69D4DCAF"/>
    <w:rsid w:val="6A030459"/>
    <w:rsid w:val="6A3F7880"/>
    <w:rsid w:val="6A453AF7"/>
    <w:rsid w:val="6A554C9B"/>
    <w:rsid w:val="6A60BC5F"/>
    <w:rsid w:val="6A6B870B"/>
    <w:rsid w:val="6A9E16D9"/>
    <w:rsid w:val="6AAB9239"/>
    <w:rsid w:val="6ACDAACB"/>
    <w:rsid w:val="6AEFA7DA"/>
    <w:rsid w:val="6B139479"/>
    <w:rsid w:val="6B189F26"/>
    <w:rsid w:val="6B4F12BA"/>
    <w:rsid w:val="6B7553AB"/>
    <w:rsid w:val="6B87D5C8"/>
    <w:rsid w:val="6B9AB538"/>
    <w:rsid w:val="6BDB48E1"/>
    <w:rsid w:val="6BE34F01"/>
    <w:rsid w:val="6BE89E0C"/>
    <w:rsid w:val="6BF39464"/>
    <w:rsid w:val="6C01F10D"/>
    <w:rsid w:val="6C2289B9"/>
    <w:rsid w:val="6C427386"/>
    <w:rsid w:val="6C45A0D8"/>
    <w:rsid w:val="6C554372"/>
    <w:rsid w:val="6C563787"/>
    <w:rsid w:val="6C56D117"/>
    <w:rsid w:val="6C5BB31A"/>
    <w:rsid w:val="6C6550DC"/>
    <w:rsid w:val="6C6D6248"/>
    <w:rsid w:val="6CBD2C62"/>
    <w:rsid w:val="6CD5AF06"/>
    <w:rsid w:val="6CD9E23D"/>
    <w:rsid w:val="6D23A629"/>
    <w:rsid w:val="6D5E145F"/>
    <w:rsid w:val="6D5FF96A"/>
    <w:rsid w:val="6D723381"/>
    <w:rsid w:val="6DA68BFF"/>
    <w:rsid w:val="6DF2A178"/>
    <w:rsid w:val="6DFF7101"/>
    <w:rsid w:val="6E0932A9"/>
    <w:rsid w:val="6E11202F"/>
    <w:rsid w:val="6E24A379"/>
    <w:rsid w:val="6E25641D"/>
    <w:rsid w:val="6E27F544"/>
    <w:rsid w:val="6E4C2F80"/>
    <w:rsid w:val="6E82FF5F"/>
    <w:rsid w:val="6EAB7A7E"/>
    <w:rsid w:val="6EBEBD43"/>
    <w:rsid w:val="6EF333F4"/>
    <w:rsid w:val="6F15A9A2"/>
    <w:rsid w:val="6F29BA59"/>
    <w:rsid w:val="6F2AB030"/>
    <w:rsid w:val="6F4C7D25"/>
    <w:rsid w:val="6F9299D9"/>
    <w:rsid w:val="6F974FEB"/>
    <w:rsid w:val="6FC5E104"/>
    <w:rsid w:val="6FD41E1F"/>
    <w:rsid w:val="6FDBF3B8"/>
    <w:rsid w:val="700BAE3C"/>
    <w:rsid w:val="70351849"/>
    <w:rsid w:val="704255E0"/>
    <w:rsid w:val="704324A6"/>
    <w:rsid w:val="7061989B"/>
    <w:rsid w:val="70629749"/>
    <w:rsid w:val="70879148"/>
    <w:rsid w:val="70CADECE"/>
    <w:rsid w:val="70DD3782"/>
    <w:rsid w:val="70FAE77E"/>
    <w:rsid w:val="710D9B01"/>
    <w:rsid w:val="71316B69"/>
    <w:rsid w:val="713DFDE7"/>
    <w:rsid w:val="7148C0F1"/>
    <w:rsid w:val="715A5B67"/>
    <w:rsid w:val="7161B085"/>
    <w:rsid w:val="717E4FDE"/>
    <w:rsid w:val="71D08E58"/>
    <w:rsid w:val="72034296"/>
    <w:rsid w:val="7204B3AE"/>
    <w:rsid w:val="72098265"/>
    <w:rsid w:val="723C83E4"/>
    <w:rsid w:val="724A8BF4"/>
    <w:rsid w:val="724AA989"/>
    <w:rsid w:val="725D7093"/>
    <w:rsid w:val="72A0498C"/>
    <w:rsid w:val="72ACC2D3"/>
    <w:rsid w:val="72AE3E80"/>
    <w:rsid w:val="72C239C5"/>
    <w:rsid w:val="72DCA3CC"/>
    <w:rsid w:val="72FB6667"/>
    <w:rsid w:val="730C9ECC"/>
    <w:rsid w:val="732A26A1"/>
    <w:rsid w:val="73626E5D"/>
    <w:rsid w:val="7364AF8E"/>
    <w:rsid w:val="73985ED2"/>
    <w:rsid w:val="73A862D0"/>
    <w:rsid w:val="73CDF325"/>
    <w:rsid w:val="73EC1D3D"/>
    <w:rsid w:val="73F2C145"/>
    <w:rsid w:val="73F7B2B3"/>
    <w:rsid w:val="74295977"/>
    <w:rsid w:val="7434AF2B"/>
    <w:rsid w:val="7457E76D"/>
    <w:rsid w:val="74584484"/>
    <w:rsid w:val="7466C4FF"/>
    <w:rsid w:val="74778FD0"/>
    <w:rsid w:val="7481D946"/>
    <w:rsid w:val="7495CAB2"/>
    <w:rsid w:val="749ED226"/>
    <w:rsid w:val="74D099BD"/>
    <w:rsid w:val="74E3C35E"/>
    <w:rsid w:val="74F2780D"/>
    <w:rsid w:val="75158FB1"/>
    <w:rsid w:val="75194D67"/>
    <w:rsid w:val="752A6738"/>
    <w:rsid w:val="75412327"/>
    <w:rsid w:val="75440005"/>
    <w:rsid w:val="756EB2DF"/>
    <w:rsid w:val="757366CA"/>
    <w:rsid w:val="7589BB4A"/>
    <w:rsid w:val="759463C3"/>
    <w:rsid w:val="75A55AEE"/>
    <w:rsid w:val="75A81F01"/>
    <w:rsid w:val="75AF577B"/>
    <w:rsid w:val="75F6869C"/>
    <w:rsid w:val="76227B01"/>
    <w:rsid w:val="76310A3F"/>
    <w:rsid w:val="7656CA3F"/>
    <w:rsid w:val="76AC9A30"/>
    <w:rsid w:val="776ADB46"/>
    <w:rsid w:val="77792C5C"/>
    <w:rsid w:val="77A03046"/>
    <w:rsid w:val="77BFBBD9"/>
    <w:rsid w:val="77D1202B"/>
    <w:rsid w:val="77F84FB2"/>
    <w:rsid w:val="77F95C8D"/>
    <w:rsid w:val="78337A11"/>
    <w:rsid w:val="783ACFDC"/>
    <w:rsid w:val="7872BA1C"/>
    <w:rsid w:val="7878C3E9"/>
    <w:rsid w:val="78858C4B"/>
    <w:rsid w:val="788A50D1"/>
    <w:rsid w:val="78908DC0"/>
    <w:rsid w:val="78A4CB17"/>
    <w:rsid w:val="78A66603"/>
    <w:rsid w:val="78B0727F"/>
    <w:rsid w:val="78CA5707"/>
    <w:rsid w:val="7955BBB5"/>
    <w:rsid w:val="79A87475"/>
    <w:rsid w:val="79C3B735"/>
    <w:rsid w:val="79D0A92A"/>
    <w:rsid w:val="79D3319E"/>
    <w:rsid w:val="79E0FEE7"/>
    <w:rsid w:val="79FB6BED"/>
    <w:rsid w:val="7A09C5E7"/>
    <w:rsid w:val="7A14944A"/>
    <w:rsid w:val="7A15FF51"/>
    <w:rsid w:val="7A33AC5C"/>
    <w:rsid w:val="7A9C885B"/>
    <w:rsid w:val="7AB9695B"/>
    <w:rsid w:val="7AD4E03F"/>
    <w:rsid w:val="7AD7D108"/>
    <w:rsid w:val="7ADC69F6"/>
    <w:rsid w:val="7AE7D18C"/>
    <w:rsid w:val="7AF05AC0"/>
    <w:rsid w:val="7B000519"/>
    <w:rsid w:val="7B162CFC"/>
    <w:rsid w:val="7B5DEA15"/>
    <w:rsid w:val="7B7A6289"/>
    <w:rsid w:val="7B854D2C"/>
    <w:rsid w:val="7B883D85"/>
    <w:rsid w:val="7BD802FF"/>
    <w:rsid w:val="7BF686B3"/>
    <w:rsid w:val="7BF7DCF8"/>
    <w:rsid w:val="7C0E5575"/>
    <w:rsid w:val="7C3331DB"/>
    <w:rsid w:val="7C44DCE5"/>
    <w:rsid w:val="7C5C2B9E"/>
    <w:rsid w:val="7C67629E"/>
    <w:rsid w:val="7C75DF3D"/>
    <w:rsid w:val="7C79C46A"/>
    <w:rsid w:val="7CA248AD"/>
    <w:rsid w:val="7CD108E7"/>
    <w:rsid w:val="7CE0EBFB"/>
    <w:rsid w:val="7CE76F33"/>
    <w:rsid w:val="7D0849EC"/>
    <w:rsid w:val="7D3DD6A9"/>
    <w:rsid w:val="7D50D78B"/>
    <w:rsid w:val="7D6C9E88"/>
    <w:rsid w:val="7D6E8F9E"/>
    <w:rsid w:val="7DAF35B7"/>
    <w:rsid w:val="7DC33DC8"/>
    <w:rsid w:val="7DD259FC"/>
    <w:rsid w:val="7DE74A04"/>
    <w:rsid w:val="7DF56AE5"/>
    <w:rsid w:val="7DF6BAF6"/>
    <w:rsid w:val="7E146489"/>
    <w:rsid w:val="7E16FE3D"/>
    <w:rsid w:val="7E583FA9"/>
    <w:rsid w:val="7E94677A"/>
    <w:rsid w:val="7EA2ADF4"/>
    <w:rsid w:val="7EA41A4D"/>
    <w:rsid w:val="7ED43EFD"/>
    <w:rsid w:val="7ED72560"/>
    <w:rsid w:val="7EE98E22"/>
    <w:rsid w:val="7F0B975E"/>
    <w:rsid w:val="7F0FFFE3"/>
    <w:rsid w:val="7F12F3FD"/>
    <w:rsid w:val="7F241823"/>
    <w:rsid w:val="7F2BE7B4"/>
    <w:rsid w:val="7F4A2913"/>
    <w:rsid w:val="7F609C3B"/>
    <w:rsid w:val="7F8BB642"/>
    <w:rsid w:val="7FA5250B"/>
    <w:rsid w:val="7FE392A2"/>
    <w:rsid w:val="7FF6AA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07D70"/>
  <w15:chartTrackingRefBased/>
  <w15:docId w15:val="{9AECB407-4607-4BB1-8758-29600BE2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6"/>
      </w:numPr>
      <w:spacing w:before="360"/>
      <w:outlineLvl w:val="0"/>
    </w:pPr>
    <w:rPr>
      <w:b/>
      <w:bCs/>
      <w:sz w:val="36"/>
      <w:szCs w:val="28"/>
    </w:rPr>
  </w:style>
  <w:style w:type="paragraph" w:styleId="Heading2">
    <w:name w:val="heading 2"/>
    <w:basedOn w:val="Heading1"/>
    <w:next w:val="Normal"/>
    <w:link w:val="Heading2Char"/>
    <w:rsid w:val="00BA23E3"/>
    <w:pPr>
      <w:numPr>
        <w:ilvl w:val="1"/>
      </w:numPr>
      <w:tabs>
        <w:tab w:val="clear" w:pos="851"/>
      </w:tabs>
      <w:ind w:left="1440" w:hanging="360"/>
      <w:outlineLvl w:val="1"/>
    </w:pPr>
    <w:rPr>
      <w:bCs w:val="0"/>
      <w:sz w:val="32"/>
      <w:szCs w:val="26"/>
    </w:rPr>
  </w:style>
  <w:style w:type="paragraph" w:styleId="Heading3">
    <w:name w:val="heading 3"/>
    <w:basedOn w:val="Heading2"/>
    <w:next w:val="Normal"/>
    <w:link w:val="Heading3Char"/>
    <w:rsid w:val="008007A8"/>
    <w:pPr>
      <w:numPr>
        <w:ilvl w:val="2"/>
      </w:numPr>
      <w:tabs>
        <w:tab w:val="clear" w:pos="851"/>
      </w:tabs>
      <w:ind w:left="2160" w:hanging="180"/>
      <w:outlineLvl w:val="2"/>
    </w:pPr>
    <w:rPr>
      <w:b w:val="0"/>
      <w:bCs/>
      <w:sz w:val="24"/>
    </w:rPr>
  </w:style>
  <w:style w:type="paragraph" w:styleId="Heading4">
    <w:name w:val="heading 4"/>
    <w:basedOn w:val="Heading3"/>
    <w:next w:val="Normal"/>
    <w:link w:val="Heading4Char"/>
    <w:locked/>
    <w:rsid w:val="008007A8"/>
    <w:pPr>
      <w:numPr>
        <w:ilvl w:val="3"/>
      </w:numPr>
      <w:tabs>
        <w:tab w:val="clear" w:pos="851"/>
      </w:tabs>
      <w:ind w:left="2880" w:hanging="360"/>
      <w:outlineLvl w:val="3"/>
    </w:pPr>
    <w:rPr>
      <w:bCs w:val="0"/>
      <w:i/>
      <w:iCs/>
    </w:rPr>
  </w:style>
  <w:style w:type="paragraph" w:styleId="Heading5">
    <w:name w:val="heading 5"/>
    <w:basedOn w:val="Normal"/>
    <w:next w:val="Normal"/>
    <w:link w:val="Heading5Char"/>
    <w:locked/>
    <w:rsid w:val="005C2ECF"/>
    <w:pPr>
      <w:keepNext/>
      <w:keepLines/>
      <w:numPr>
        <w:ilvl w:val="4"/>
        <w:numId w:val="6"/>
      </w:numPr>
      <w:tabs>
        <w:tab w:val="clear" w:pos="0"/>
      </w:tabs>
      <w:spacing w:before="200"/>
      <w:ind w:left="3600" w:hanging="360"/>
      <w:outlineLvl w:val="4"/>
    </w:pPr>
  </w:style>
  <w:style w:type="paragraph" w:styleId="Heading6">
    <w:name w:val="heading 6"/>
    <w:basedOn w:val="Normal"/>
    <w:next w:val="Normal"/>
    <w:link w:val="Heading6Char"/>
    <w:locked/>
    <w:rsid w:val="005C2ECF"/>
    <w:pPr>
      <w:keepNext/>
      <w:keepLines/>
      <w:numPr>
        <w:ilvl w:val="5"/>
        <w:numId w:val="6"/>
      </w:numPr>
      <w:tabs>
        <w:tab w:val="clear" w:pos="0"/>
      </w:tabs>
      <w:spacing w:before="200"/>
      <w:ind w:left="4320" w:hanging="180"/>
      <w:outlineLvl w:val="5"/>
    </w:pPr>
    <w:rPr>
      <w:i/>
      <w:iCs/>
    </w:rPr>
  </w:style>
  <w:style w:type="paragraph" w:styleId="Heading7">
    <w:name w:val="heading 7"/>
    <w:basedOn w:val="Normal"/>
    <w:next w:val="Normal"/>
    <w:link w:val="Heading7Char"/>
    <w:locked/>
    <w:rsid w:val="005C2ECF"/>
    <w:pPr>
      <w:keepNext/>
      <w:keepLines/>
      <w:numPr>
        <w:ilvl w:val="6"/>
        <w:numId w:val="6"/>
      </w:numPr>
      <w:tabs>
        <w:tab w:val="clear" w:pos="0"/>
      </w:tabs>
      <w:spacing w:before="200"/>
      <w:ind w:left="5040" w:hanging="360"/>
      <w:outlineLvl w:val="6"/>
    </w:pPr>
    <w:rPr>
      <w:i/>
      <w:iCs/>
    </w:rPr>
  </w:style>
  <w:style w:type="paragraph" w:styleId="Heading8">
    <w:name w:val="heading 8"/>
    <w:basedOn w:val="Normal"/>
    <w:next w:val="Normal"/>
    <w:link w:val="Heading8Char"/>
    <w:locked/>
    <w:rsid w:val="005C2ECF"/>
    <w:pPr>
      <w:keepNext/>
      <w:keepLines/>
      <w:numPr>
        <w:ilvl w:val="7"/>
        <w:numId w:val="6"/>
      </w:numPr>
      <w:tabs>
        <w:tab w:val="clear" w:pos="0"/>
      </w:tabs>
      <w:spacing w:before="200"/>
      <w:ind w:left="5760" w:hanging="360"/>
      <w:outlineLvl w:val="7"/>
    </w:pPr>
    <w:rPr>
      <w:sz w:val="20"/>
      <w:szCs w:val="20"/>
    </w:rPr>
  </w:style>
  <w:style w:type="paragraph" w:styleId="Heading9">
    <w:name w:val="heading 9"/>
    <w:basedOn w:val="Normal"/>
    <w:next w:val="Normal"/>
    <w:link w:val="Heading9Char"/>
    <w:locked/>
    <w:rsid w:val="005C2ECF"/>
    <w:pPr>
      <w:keepNext/>
      <w:keepLines/>
      <w:numPr>
        <w:ilvl w:val="8"/>
        <w:numId w:val="6"/>
      </w:numPr>
      <w:tabs>
        <w:tab w:val="clear" w:pos="0"/>
      </w:tabs>
      <w:spacing w:before="200"/>
      <w:ind w:left="6480" w:hanging="18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7"/>
      </w:numPr>
      <w:ind w:left="1094" w:hanging="737"/>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12"/>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20"/>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21"/>
      </w:numPr>
    </w:pPr>
  </w:style>
  <w:style w:type="numbering" w:customStyle="1" w:styleId="AHRCReportHeadings">
    <w:name w:val="AHRC Report Headings"/>
    <w:uiPriority w:val="99"/>
    <w:rsid w:val="00592D1C"/>
    <w:pPr>
      <w:numPr>
        <w:numId w:val="22"/>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23"/>
      </w:numPr>
      <w:tabs>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24"/>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styleId="FootnoteText">
    <w:name w:val="footnote text"/>
    <w:basedOn w:val="Normal"/>
    <w:link w:val="FootnoteTextChar"/>
    <w:uiPriority w:val="99"/>
    <w:unhideWhenUsed/>
    <w:locked/>
    <w:rsid w:val="00F26E12"/>
    <w:pPr>
      <w:spacing w:before="0" w:after="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F26E12"/>
    <w:rPr>
      <w:rFonts w:ascii="Calibri" w:eastAsia="Calibri" w:hAnsi="Calibri"/>
      <w:lang w:eastAsia="en-US"/>
    </w:rPr>
  </w:style>
  <w:style w:type="table" w:customStyle="1" w:styleId="GridTable6Colorful-Accent31">
    <w:name w:val="Grid Table 6 Colorful - Accent 31"/>
    <w:basedOn w:val="TableNormal"/>
    <w:next w:val="GridTable6Colorful-Accent3"/>
    <w:uiPriority w:val="51"/>
    <w:rsid w:val="005F36E3"/>
    <w:rPr>
      <w:rFonts w:ascii="Calibri" w:eastAsia="Calibri" w:hAnsi="Calibri"/>
      <w:color w:val="7B7B7B"/>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locked/>
    <w:rsid w:val="005F36E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next w:val="PlainTable1"/>
    <w:uiPriority w:val="41"/>
    <w:rsid w:val="005F36E3"/>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5F3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3261E"/>
    <w:rPr>
      <w:rFonts w:ascii="Open Sans" w:eastAsia="MS Mincho" w:hAnsi="Open Sans"/>
      <w:sz w:val="24"/>
      <w:szCs w:val="24"/>
    </w:rPr>
  </w:style>
  <w:style w:type="character" w:customStyle="1" w:styleId="cf01">
    <w:name w:val="cf01"/>
    <w:basedOn w:val="DefaultParagraphFont"/>
    <w:rsid w:val="00996BA4"/>
    <w:rPr>
      <w:rFonts w:ascii="Segoe UI" w:hAnsi="Segoe UI" w:cs="Segoe UI" w:hint="default"/>
      <w:sz w:val="18"/>
      <w:szCs w:val="18"/>
    </w:rPr>
  </w:style>
  <w:style w:type="character" w:styleId="FootnoteReference">
    <w:name w:val="footnote reference"/>
    <w:basedOn w:val="DefaultParagraphFont"/>
    <w:locked/>
    <w:rsid w:val="00D27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88303087">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legislation.sa.gov.au/lz?path=%2FV%2FA%2F2021%2FCORRECTIONAL%20SERVICES%20(ACCOUNTABILITY%20AND%20OTHER%20MEASURES)%20AMENDMENT%20ACT%202021_12" TargetMode="External"/><Relationship Id="rId39" Type="http://schemas.openxmlformats.org/officeDocument/2006/relationships/hyperlink" Target="https://hrc.act.gov.au/" TargetMode="External"/><Relationship Id="rId21" Type="http://schemas.openxmlformats.org/officeDocument/2006/relationships/hyperlink" Target="https://www.legislation.gov.au/Details/F2021C00027" TargetMode="External"/><Relationship Id="rId34" Type="http://schemas.openxmlformats.org/officeDocument/2006/relationships/hyperlink" Target="https://occ.nt.gov.au/" TargetMode="External"/><Relationship Id="rId42" Type="http://schemas.openxmlformats.org/officeDocument/2006/relationships/hyperlink" Target="https://documents.parliament.qld.gov.au/bills/2021/3081/Inspector-of-Detention-Services-Bill-2022--Web-version-ca20.pdf"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ombudsman.tas.gov.au/" TargetMode="External"/><Relationship Id="rId11" Type="http://schemas.openxmlformats.org/officeDocument/2006/relationships/webSettings" Target="webSettings.xml"/><Relationship Id="rId24" Type="http://schemas.openxmlformats.org/officeDocument/2006/relationships/hyperlink" Target="https://gcyp.sa.gov.au/what-we-do/training-centre-visitor/" TargetMode="External"/><Relationship Id="rId32" Type="http://schemas.openxmlformats.org/officeDocument/2006/relationships/hyperlink" Target="https://www.legislation.tas.gov.au/view/html/asmade/act-2021-026" TargetMode="External"/><Relationship Id="rId37" Type="http://schemas.openxmlformats.org/officeDocument/2006/relationships/hyperlink" Target="https://legislation.nt.gov.au/en/LegislationPortal/Bills/~/link.aspx?_id=423FBE19A0884DC198E2B8C06FE88FA3&amp;amp;_z=z" TargetMode="External"/><Relationship Id="rId40" Type="http://schemas.openxmlformats.org/officeDocument/2006/relationships/hyperlink" Target="https://www.ombudsman.act.gov.au/" TargetMode="Externa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ombudsman.wa.gov.au/" TargetMode="External"/><Relationship Id="rId28" Type="http://schemas.openxmlformats.org/officeDocument/2006/relationships/hyperlink" Target="https://www.croakey.org/scrutinising-efforts-to-improve-scrutiny-of-conditions-for-children-and-adults-in-detention/" TargetMode="External"/><Relationship Id="rId36" Type="http://schemas.openxmlformats.org/officeDocument/2006/relationships/hyperlink" Target="https://legislation.nt.gov.au/en/Legislation/MONITORING-OF-PLACES-OF-DETENTION-OPTIONAL-PROTOCOL-TO-THE-CONVENTION-AGAINST-TORTURE-ACT-2018" TargetMode="External"/><Relationship Id="rId49"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justice.tas.gov.au/__data/assets/pdf_file/0010/591931/Custodial-Inspector-Amendment-OPCAT-Bill-2020-Consultation-Draft-October-2020.PDF" TargetMode="External"/><Relationship Id="rId44" Type="http://schemas.openxmlformats.org/officeDocument/2006/relationships/header" Target="header4.xm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oics.wa.gov.au/?doing_wp_cron=1655341254.2518770694732666015625" TargetMode="External"/><Relationship Id="rId27" Type="http://schemas.openxmlformats.org/officeDocument/2006/relationships/hyperlink" Target="https://www.legislation.sa.gov.au/lz?path=/b/archive/opcat%20implementation%20bill%202021" TargetMode="External"/><Relationship Id="rId30" Type="http://schemas.openxmlformats.org/officeDocument/2006/relationships/hyperlink" Target="https://www.custodialinspector.tas.gov.au/home" TargetMode="External"/><Relationship Id="rId35" Type="http://schemas.openxmlformats.org/officeDocument/2006/relationships/hyperlink" Target="https://cvp.nt.gov.au/" TargetMode="External"/><Relationship Id="rId43" Type="http://schemas.openxmlformats.org/officeDocument/2006/relationships/hyperlink" Target="https://www.legislation.vic.gov.au/bills/monitoring-places-detention-united-nations-subcommittee-prevention-torture-opcat-bill-2022" TargetMode="External"/><Relationship Id="rId48" Type="http://schemas.openxmlformats.org/officeDocument/2006/relationships/header" Target="header6.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communityvisitorscheme.sa.gov.au/" TargetMode="External"/><Relationship Id="rId33" Type="http://schemas.openxmlformats.org/officeDocument/2006/relationships/hyperlink" Target="https://www.ombudsman.nt.gov.au/" TargetMode="External"/><Relationship Id="rId38" Type="http://schemas.openxmlformats.org/officeDocument/2006/relationships/hyperlink" Target="https://www.ics.act.gov.au/" TargetMode="External"/><Relationship Id="rId46" Type="http://schemas.openxmlformats.org/officeDocument/2006/relationships/footer" Target="footer4.xml"/><Relationship Id="rId20" Type="http://schemas.openxmlformats.org/officeDocument/2006/relationships/hyperlink" Target="https://www.ombudsman.gov.au/what-we-do/monitoring-places-of-detention-opcat" TargetMode="External"/><Relationship Id="rId41" Type="http://schemas.openxmlformats.org/officeDocument/2006/relationships/hyperlink" Target="https://www.legislation.act.gov.au/a/2018-3"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endnotes.xml.rels><?xml version="1.0" encoding="UTF-8" standalone="yes"?>
<Relationships xmlns="http://schemas.openxmlformats.org/package/2006/relationships"><Relationship Id="rId26" Type="http://schemas.openxmlformats.org/officeDocument/2006/relationships/hyperlink" Target="https://parlinfo.aph.gov.au/parlInfo/download/publications/tabledpapers/4f79a3db-5aa9-4d21-8bae-7ab5ace4f4f7/upload_pdf/Commonwealth%20CTG%20Implementation%20Plan.pdf;fileType=application%2Fpdf" TargetMode="External"/><Relationship Id="rId21" Type="http://schemas.openxmlformats.org/officeDocument/2006/relationships/hyperlink" Target="https://www.parliament.nsw.gov.au/lcdocs/other/15381/AQON%20-%20Attorney%20General%20and%20Prevention%20of%20Domestic%20Violence%20-%20Minister%20Speakman.pdf" TargetMode="External"/><Relationship Id="rId42" Type="http://schemas.openxmlformats.org/officeDocument/2006/relationships/hyperlink" Target="https://www.croakey.org/scrutinising-efforts-to-improve-scrutiny-of-conditions-for-children-and-adults-in-detention/" TargetMode="External"/><Relationship Id="rId47" Type="http://schemas.openxmlformats.org/officeDocument/2006/relationships/hyperlink" Target="https://www.parliament.tas.gov.au/ParliamentSearch/isysquery/1b627213-795d-4912-9702-2ae5ea818999/2/doc/" TargetMode="External"/><Relationship Id="rId63" Type="http://schemas.openxmlformats.org/officeDocument/2006/relationships/hyperlink" Target="https://www.parliament.qld.gov.au/Work-of-Committees/Committees/Committee-Details?cid=170&amp;id=4128" TargetMode="External"/><Relationship Id="rId68" Type="http://schemas.openxmlformats.org/officeDocument/2006/relationships/hyperlink" Target="https://documents.parliament.qld.gov.au/events/han/2022/2022_08_30_WEEKLY.pdf" TargetMode="External"/><Relationship Id="rId16" Type="http://schemas.openxmlformats.org/officeDocument/2006/relationships/hyperlink" Target="https://www.aph.gov.au/api/qon/downloadattachment?attachmentId=c9edd8b6-4bf0-42e6-a805-8de2026feec8" TargetMode="External"/><Relationship Id="rId11" Type="http://schemas.openxmlformats.org/officeDocument/2006/relationships/hyperlink" Target="https://s3-eu-west-2.amazonaws.com/npm-prod-storage-19n0nag2nk8xk/uploads/2019/01/2.-2018.01.29-reply-to-the-NPM-of-UK-copy-002.pdf" TargetMode="External"/><Relationship Id="rId32" Type="http://schemas.openxmlformats.org/officeDocument/2006/relationships/hyperlink" Target="https://www.ombudsman.gov.au/__data/assets/pdf_file/0025/106657/Ombudsman-Report-Implementation-of-OPCAT.pdf" TargetMode="External"/><Relationship Id="rId37" Type="http://schemas.openxmlformats.org/officeDocument/2006/relationships/hyperlink" Target="https://www.parliament.wa.gov.au/C8257837002F0BA9/(Evidence+Lookup+by+Com+ID)/9D6E6E612ED6C61E48258611001BAC7F/$file/pc.soh.201026.tro.001.er.pdf" TargetMode="External"/><Relationship Id="rId53" Type="http://schemas.openxmlformats.org/officeDocument/2006/relationships/hyperlink" Target="https://territorystories.nt.gov.au/10070/376458/0/30" TargetMode="External"/><Relationship Id="rId58" Type="http://schemas.openxmlformats.org/officeDocument/2006/relationships/hyperlink" Target="https://www.parliament.act.gov.au/__data/assets/pdf_file/0004/1100479/Report-9A.pdf" TargetMode="External"/><Relationship Id="rId74" Type="http://schemas.openxmlformats.org/officeDocument/2006/relationships/hyperlink" Target="https://www.parliament.nsw.gov.au/lcdocs/other/17058/Answers%20to%20questions%20on%20notice%20-Attorney%20General.pdf" TargetMode="External"/><Relationship Id="rId79" Type="http://schemas.openxmlformats.org/officeDocument/2006/relationships/hyperlink" Target="https://assets.ombudsman.vic.gov.au/assets/VO-PARLIAMENTARY-REPORT_Ombudsman%E2%80%99s-recommendations-%E2%80%93-fourth-report_Sep-2022.pdf" TargetMode="External"/><Relationship Id="rId5" Type="http://schemas.openxmlformats.org/officeDocument/2006/relationships/hyperlink" Target="https://humanrights.gov.au/our-work/rights-and-freedoms/publications/implementing-opcat-australia-2020" TargetMode="External"/><Relationship Id="rId61" Type="http://schemas.openxmlformats.org/officeDocument/2006/relationships/hyperlink" Target="https://www.ics.act.gov.au/__data/assets/pdf_file/0019/1251037/ACT-Inspector-of-Correctional-Services-Submission-to-AHRC-OPCAT-Stage-2-Consultation.pdf" TargetMode="External"/><Relationship Id="rId82" Type="http://schemas.openxmlformats.org/officeDocument/2006/relationships/hyperlink" Target="https://www.parliament.vic.gov.au/images/stories/committees/SCLSI/Inquiry_into_Victorias_Justice_System_/Report/LCLSIC_59-10_Vic_criminal_justice_system.pdf" TargetMode="External"/><Relationship Id="rId19" Type="http://schemas.openxmlformats.org/officeDocument/2006/relationships/hyperlink" Target="https://humanrights.gov.au/our-work/rights-and-freedoms/publications/implementing-opcat-australia-2020%3e" TargetMode="External"/><Relationship Id="rId14" Type="http://schemas.openxmlformats.org/officeDocument/2006/relationships/hyperlink" Target="https://www.aph.gov.au/api/qon/downloadattachment?attachmentId=c9edd8b6-4bf0-42e6-a805-8de2026feec8" TargetMode="External"/><Relationship Id="rId22" Type="http://schemas.openxmlformats.org/officeDocument/2006/relationships/hyperlink" Target="https://www.parliament.tas.gov.au/ParliamentSearch/isysquery/646e1e1a-aef8-4738-9d7a-87774dd880e2/5/doc/" TargetMode="External"/><Relationship Id="rId27" Type="http://schemas.openxmlformats.org/officeDocument/2006/relationships/hyperlink" Target="https://humanrights.gov.au/our-work/rights-and-freedoms/publications/implementing-opcat-australia-2020" TargetMode="External"/><Relationship Id="rId30" Type="http://schemas.openxmlformats.org/officeDocument/2006/relationships/hyperlink" Target="https://assets.ombudsman.vic.gov.au/assets/Reports/Parliamentary-Reports/1-PDF-Report-Files/OPCAT-in-Victoria-A-thematic-investigation-of-practices-related-to-solitary-_-September-2019.pdf" TargetMode="External"/><Relationship Id="rId35" Type="http://schemas.openxmlformats.org/officeDocument/2006/relationships/hyperlink" Target="https://www.ombudsman.gov.au/__data/assets/pdf_file/0025/106657/Ombudsman-Report-Implementation-of-OPCAT.pdf" TargetMode="External"/><Relationship Id="rId43" Type="http://schemas.openxmlformats.org/officeDocument/2006/relationships/hyperlink" Target="https://hansardsearch.parliament.sa.gov.au/daily/uh/2021-02-02/pdf/download" TargetMode="External"/><Relationship Id="rId48" Type="http://schemas.openxmlformats.org/officeDocument/2006/relationships/hyperlink" Target="https://www.premier.tas.gov.au/site_resources_2015/additional_releases/appointment_of_the_tasmanian_national_preventive_mechanism" TargetMode="External"/><Relationship Id="rId56" Type="http://schemas.openxmlformats.org/officeDocument/2006/relationships/hyperlink" Target="https://humanrights.gov.au/sites/default/files/ahrc_submission_draft_monitoring_places_of_detention_opcat_amendment_bill_2022_4feb_0.pdf" TargetMode="External"/><Relationship Id="rId64" Type="http://schemas.openxmlformats.org/officeDocument/2006/relationships/hyperlink" Target="https://documents.parliament.qld.gov.au/com/LASC-C96E/IDSB2021-B426/Public%20briefing%20by%20Department%20of%20Justice%20and%20Attorney-General%20held%20on%20%2015%20November%202021%20-%20Inspector%20of%20Detention%20Services%20Bill%202021.pdf" TargetMode="External"/><Relationship Id="rId69" Type="http://schemas.openxmlformats.org/officeDocument/2006/relationships/hyperlink" Target="https://www.ombudsman.qld.gov.au/ArticleDocuments/262/QO_Annual_Report_2021-22_-_PUBLIC.pdf.aspx" TargetMode="External"/><Relationship Id="rId77" Type="http://schemas.openxmlformats.org/officeDocument/2006/relationships/hyperlink" Target="https://ccyp.vic.gov.au/assets/Submissions/Submission-to-Australian-Human-Rights-Commission-re-OPCAT-in-Australia-2017-consultation-paper.pdf" TargetMode="External"/><Relationship Id="rId8" Type="http://schemas.openxmlformats.org/officeDocument/2006/relationships/hyperlink" Target="https://humanrights.gov.au/our-work/rights-and-freedoms/publications/implementing-opcat-australia-2020" TargetMode="External"/><Relationship Id="rId51" Type="http://schemas.openxmlformats.org/officeDocument/2006/relationships/hyperlink" Target="https://www.royalcommission.gov.au/system/files/2020-09/Volume%204.pdf" TargetMode="External"/><Relationship Id="rId72" Type="http://schemas.openxmlformats.org/officeDocument/2006/relationships/hyperlink" Target="https://www.parliament.nsw.gov.au/lcdocs/inquiries/2602/Report%20No%201%20-%20First%20Nations%20People%20in%20Custody%20and%20Oversight%20and%20Review%20of%20Deaths%20in%20Custody.pdf" TargetMode="External"/><Relationship Id="rId80" Type="http://schemas.openxmlformats.org/officeDocument/2006/relationships/hyperlink" Target="https://s3-ap-southeast-2.amazonaws.com/budgetfiles202122.budget.vic.gov.au/2021-22+State+Budget+-+Service+Delivery.pdf" TargetMode="External"/><Relationship Id="rId3" Type="http://schemas.openxmlformats.org/officeDocument/2006/relationships/hyperlink" Target="https://humanrights.gov.au/our-work/legal/consideration-australias-ratification-optional-protocol-convention-against-torture" TargetMode="External"/><Relationship Id="rId12" Type="http://schemas.openxmlformats.org/officeDocument/2006/relationships/hyperlink" Target="https://humanrights.gov.au/our-work/rights-and-freedoms/publications/implementing-opcat-australia-2020%3e" TargetMode="External"/><Relationship Id="rId17" Type="http://schemas.openxmlformats.org/officeDocument/2006/relationships/hyperlink" Target="https://www.aph.gov.au/api/qon/downloadquestions/Question-ParliamentNumber46-QuestionNumber4267" TargetMode="External"/><Relationship Id="rId25" Type="http://schemas.openxmlformats.org/officeDocument/2006/relationships/hyperlink" Target="https://documents.parliament.qld.gov.au/events/han/2022/2022_05_26_WEEKLY.pdf" TargetMode="External"/><Relationship Id="rId33" Type="http://schemas.openxmlformats.org/officeDocument/2006/relationships/hyperlink" Target="https://www.ombudsman.gov.au/__data/assets/pdf_file/0009/112500/Attachment-A-OAG-Terms-of-Reference-A2164827.pdf" TargetMode="External"/><Relationship Id="rId38" Type="http://schemas.openxmlformats.org/officeDocument/2006/relationships/hyperlink" Target="https://www.oics.wa.gov.au/wp-content/uploads/2021/10/OICS-Annual-Report-5-October-2021.pdf" TargetMode="External"/><Relationship Id="rId46" Type="http://schemas.openxmlformats.org/officeDocument/2006/relationships/hyperlink" Target="https://www.justice.tas.gov.au/__data/assets/pdf_file/0010/634555/AHRC-Comments-Custodial-Inspector-Amendment-OPCAT-Bill-2020.PDF" TargetMode="External"/><Relationship Id="rId59" Type="http://schemas.openxmlformats.org/officeDocument/2006/relationships/hyperlink" Target="https://www.ombudsman.gov.au/__data/assets/pdf_file/0015/112533/Prisons-2021-speech-FINAL-A2174238.pdf" TargetMode="External"/><Relationship Id="rId67" Type="http://schemas.openxmlformats.org/officeDocument/2006/relationships/hyperlink" Target="https://documents.parliament.qld.gov.au/events/han/2022/2022_05_26_WEEKLY.pdf" TargetMode="External"/><Relationship Id="rId20" Type="http://schemas.openxmlformats.org/officeDocument/2006/relationships/hyperlink" Target="https://www.aph.gov.au/api/qon/downloadattachment?attachmentId=f458fc2e-bbf2-4ccc-8da8-49b246b437b6" TargetMode="External"/><Relationship Id="rId41" Type="http://schemas.openxmlformats.org/officeDocument/2006/relationships/hyperlink" Target="https://indaily.com.au/opinion/2020/08/11/half-baked-prison-oversight-bill-sets-inspectors-up-for-failure/" TargetMode="External"/><Relationship Id="rId54" Type="http://schemas.openxmlformats.org/officeDocument/2006/relationships/hyperlink" Target="https://www.ombudsman.gov.au/__data/assets/pdf_file/0015/112533/Prisons-2021-speech-FINAL-A2174238.pdf" TargetMode="External"/><Relationship Id="rId62" Type="http://schemas.openxmlformats.org/officeDocument/2006/relationships/hyperlink" Target="https://federalfinancialrelations.gov.au/sites/federalfinancialrelations.gov.au/files/2022-04/OPCAT%20Implementation.pdf" TargetMode="External"/><Relationship Id="rId70" Type="http://schemas.openxmlformats.org/officeDocument/2006/relationships/hyperlink" Target="https://www.parliament.nsw.gov.au/lcdocs/inquiries/2470/Report%20No%2038%20-%20Parklea%20Correctional%20Centre%20and%20other%20operational%20issues.pdf" TargetMode="External"/><Relationship Id="rId75" Type="http://schemas.openxmlformats.org/officeDocument/2006/relationships/hyperlink" Target="https://assets.ombudsman.vic.gov.au/assets/Reports/Parliamentary-Reports/1-PDF-Report-Files/Implementing-OPCAT-in-Victoria-report-and-inspection-of-Dame-Phyllis-Frost-Centre.pdf" TargetMode="External"/><Relationship Id="rId83" Type="http://schemas.openxmlformats.org/officeDocument/2006/relationships/hyperlink" Target="https://new.parliament.vic.gov.au/4a8206/globalassets/hansard-daily-pdfs/hansard-2145855009-17794/hansard-2145855009-17794.pdf" TargetMode="External"/><Relationship Id="rId1" Type="http://schemas.openxmlformats.org/officeDocument/2006/relationships/hyperlink" Target="https://www.ohchr.org/en/instruments-mechanisms/instruments/optional-protocol-convention-against-torture-and-other-cruel" TargetMode="External"/><Relationship Id="rId6" Type="http://schemas.openxmlformats.org/officeDocument/2006/relationships/hyperlink" Target="https://humanrights.gov.au/our-work/legal/submission/monitoring-places-detention-optional-protocol-convention-against-torture" TargetMode="External"/><Relationship Id="rId15" Type="http://schemas.openxmlformats.org/officeDocument/2006/relationships/hyperlink" Target="https://parlinfo.aph.gov.au/parlInfo/download/committees/estimate/3cae4e3c-b6d4-4b18-b464-b5e055c40682/toc_pdf/Legal%20and%20Constitutional%20Affairs%20Legislation%20Committee_2018_05_23_6149_Official.pdf;fileType=application%2Fpdf" TargetMode="External"/><Relationship Id="rId23" Type="http://schemas.openxmlformats.org/officeDocument/2006/relationships/hyperlink" Target="https://www.smh.com.au/national/deaths-in-custody-oversight-missing-as-government-deadline-passes-20220120-p59pwv.html" TargetMode="External"/><Relationship Id="rId28" Type="http://schemas.openxmlformats.org/officeDocument/2006/relationships/hyperlink" Target="https://www.ohchr.org/en/instruments-mechanisms/instruments/convention-rights-child" TargetMode="External"/><Relationship Id="rId36" Type="http://schemas.openxmlformats.org/officeDocument/2006/relationships/hyperlink" Target="https://humanrights.gov.au/sites/default/files/document/publication/20180618_OPCAT_Stage2_ConsultationPaper_Interim_report.pdf" TargetMode="External"/><Relationship Id="rId49" Type="http://schemas.openxmlformats.org/officeDocument/2006/relationships/hyperlink" Target="https://www.parliament.tas.gov.au/ParliamentSearch/isysquery/1b627213-795d-4912-9702-2ae5ea818999/2/doc/" TargetMode="External"/><Relationship Id="rId57" Type="http://schemas.openxmlformats.org/officeDocument/2006/relationships/hyperlink" Target="https://createsend.com/t/t-2DB77FA23040B1622540EF23F30FEDED" TargetMode="External"/><Relationship Id="rId10" Type="http://schemas.openxmlformats.org/officeDocument/2006/relationships/hyperlink" Target="https://humanrights.gov.au/sites/default/files/document/publication/opcat.pdf" TargetMode="External"/><Relationship Id="rId31" Type="http://schemas.openxmlformats.org/officeDocument/2006/relationships/hyperlink" Target="https://archive.budget.gov.au/2018-19/bp2/bp2.pdf" TargetMode="External"/><Relationship Id="rId44" Type="http://schemas.openxmlformats.org/officeDocument/2006/relationships/hyperlink" Target="https://gcyp.sa.gov.au/2021/09/09/proposed-new-law-to-prevent-cruel-and-degrading-treatment-in-detention-needs-more-work/" TargetMode="External"/><Relationship Id="rId52" Type="http://schemas.openxmlformats.org/officeDocument/2006/relationships/hyperlink" Target="https://parliament.nt.gov.au/__data/assets/pdf_file/0005/528683/53-2018-Signed-OPCAT-Report-21-June-2018.pdf" TargetMode="External"/><Relationship Id="rId60" Type="http://schemas.openxmlformats.org/officeDocument/2006/relationships/hyperlink" Target="https://www.cmtedd.act.gov.au/open_government/inform/act_government_media_releases/rattenbury/2022/supporting-the-human-rights-of-detainees" TargetMode="External"/><Relationship Id="rId65" Type="http://schemas.openxmlformats.org/officeDocument/2006/relationships/hyperlink" Target="https://documents.parliament.qld.gov.au/tp/2022/5722T22.pdf" TargetMode="External"/><Relationship Id="rId73" Type="http://schemas.openxmlformats.org/officeDocument/2006/relationships/hyperlink" Target="https://www.parliament.nsw.gov.au/lcdocs/other/15381/AQON%20-%20Attorney%20General%20and%20Prevention%20of%20Domestic%20Violence%20-%20Minister%20Speakman.pdf" TargetMode="External"/><Relationship Id="rId78" Type="http://schemas.openxmlformats.org/officeDocument/2006/relationships/hyperlink" Target="https://ccyp.vic.gov.au/assets/corporate-documents/CCYP-Annual-Report-2018-19-WEB.pdf" TargetMode="External"/><Relationship Id="rId81" Type="http://schemas.openxmlformats.org/officeDocument/2006/relationships/hyperlink" Target="https://www.parliament.vic.gov.au/images/stories/committees/SCLSI/Inquiry_into_Victorias_Justice_System_/Report/LCLSIC_59-10_Vic_criminal_justice_system.pdf" TargetMode="External"/><Relationship Id="rId4" Type="http://schemas.openxmlformats.org/officeDocument/2006/relationships/hyperlink" Target="https://humanrights.gov.au/our-work/childrens-rights/publications/childrens-rights-report-2016?_ga=2.44076772.1127347356.1655853694-235133782.1655853694" TargetMode="External"/><Relationship Id="rId9" Type="http://schemas.openxmlformats.org/officeDocument/2006/relationships/hyperlink" Target="http://www.ohchr.org/EN/NewsEvents/Pages/ParisPrinciples20yearsguidingtheworkofNHRI.aspx" TargetMode="External"/><Relationship Id="rId13" Type="http://schemas.openxmlformats.org/officeDocument/2006/relationships/hyperlink" Target="https://www.aph.gov.au/api/qon/downloadattachment?attachmentId=c4eb1dde-f6cf-4ed7-8763-72480290ab69" TargetMode="External"/><Relationship Id="rId18" Type="http://schemas.openxmlformats.org/officeDocument/2006/relationships/hyperlink" Target="https://ministers.ag.gov.au/media-centre/meeting-attorneys-general-communique-12-08-2022" TargetMode="External"/><Relationship Id="rId39" Type="http://schemas.openxmlformats.org/officeDocument/2006/relationships/hyperlink" Target="https://www.parliament.wa.gov.au/Hansard/hansard.nsf/0/26105106AC50441C4825876500191F8A/$file/A41%20S1%2020210923%20All.pdf" TargetMode="External"/><Relationship Id="rId34" Type="http://schemas.openxmlformats.org/officeDocument/2006/relationships/hyperlink" Target="https://www.ombudsman.gov.au/__data/assets/pdf_file/0013/110560/Future-Justice-and-Corrections-Summit-2020.02.pdf" TargetMode="External"/><Relationship Id="rId50" Type="http://schemas.openxmlformats.org/officeDocument/2006/relationships/hyperlink" Target="https://www.treasury.tas.gov.au/Documents/2022-23-Budget-Paper-No-2-Volume-2.pdf" TargetMode="External"/><Relationship Id="rId55" Type="http://schemas.openxmlformats.org/officeDocument/2006/relationships/hyperlink" Target="https://justice.nt.gov.au/attorney-general-and-justice/law-reform-reviews/open-law-reform-consultations/consultation-northern-territory-legislation-for-national-preventive-mechanism-optional-protocol-to-the-convention-against-torture" TargetMode="External"/><Relationship Id="rId76" Type="http://schemas.openxmlformats.org/officeDocument/2006/relationships/hyperlink" Target="https://assets.ombudsman.vic.gov.au/assets/Reports/Parliamentary-Reports/1-PDF-Report-Files/OPCAT-in-Victoria-A-thematic-investigation-of-practices-related-to-solitary-_-September-2019.pdf" TargetMode="External"/><Relationship Id="rId7" Type="http://schemas.openxmlformats.org/officeDocument/2006/relationships/hyperlink" Target="https://humanrights.gov.au/our-work/legal/submission/national-preventive-mechanisms-formal-safeguard-people-disability" TargetMode="External"/><Relationship Id="rId71" Type="http://schemas.openxmlformats.org/officeDocument/2006/relationships/hyperlink" Target="https://www.parliament.nsw.gov.au/lcdocs/inquiries/2602/Report%20No%201%20-%20First%20Nations%20People%20in%20Custody%20and%20Oversight%20and%20Review%20of%20Deaths%20in%20Custody.pdf" TargetMode="External"/><Relationship Id="rId2" Type="http://schemas.openxmlformats.org/officeDocument/2006/relationships/hyperlink" Target="https://humanrights.gov.au/our-work/rights-and-freedoms/publications/implementing-optional-protocol-convention-against-torture" TargetMode="External"/><Relationship Id="rId29" Type="http://schemas.openxmlformats.org/officeDocument/2006/relationships/hyperlink" Target="https://childsafe.humanrights.gov.au/national-principles/download-national-principles%3e" TargetMode="External"/><Relationship Id="rId24" Type="http://schemas.openxmlformats.org/officeDocument/2006/relationships/hyperlink" Target="https://www.parliament.vic.gov.au/images/stories/committees/SCLSI/Inquiry_into_Victorias_Justice_System_/Report/LCLSIC_59-10_Vic_criminal_justice_system.pdf" TargetMode="External"/><Relationship Id="rId40" Type="http://schemas.openxmlformats.org/officeDocument/2006/relationships/hyperlink" Target="https://hansardsearch.parliament.sa.gov.au/daily/lh/2020-05-13/pdf/download" TargetMode="External"/><Relationship Id="rId45" Type="http://schemas.openxmlformats.org/officeDocument/2006/relationships/hyperlink" Target="https://www.justice.tas.gov.au/community-consultation/closed-community-consultations2/custodial-inspector-amendment-opcat-bill" TargetMode="External"/><Relationship Id="rId66" Type="http://schemas.openxmlformats.org/officeDocument/2006/relationships/hyperlink" Target="https://documents.parliament.qld.gov.au/events/han/2022/2022_05_26_WEEKL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caruana\OneDrive%20-%20Australian%20Human%20Rights%20Commission\Desktop\OPCAT%20Symposium\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2C182FDAA35E499C733FC078124A4C" ma:contentTypeVersion="7" ma:contentTypeDescription="Create a new document." ma:contentTypeScope="" ma:versionID="4b293147556bcfba26e52d4bcf33bb11">
  <xsd:schema xmlns:xsd="http://www.w3.org/2001/XMLSchema" xmlns:xs="http://www.w3.org/2001/XMLSchema" xmlns:p="http://schemas.microsoft.com/office/2006/metadata/properties" xmlns:ns2="6500fe01-343b-4fb9-a1b0-68ac19d62e01" xmlns:ns3="22295e1a-24f5-47c0-8a54-e56712581c32" targetNamespace="http://schemas.microsoft.com/office/2006/metadata/properties" ma:root="true" ma:fieldsID="5bff2df8b9aca5ab7323de3f3c8a8bf9" ns2:_="" ns3:_="">
    <xsd:import namespace="6500fe01-343b-4fb9-a1b0-68ac19d62e01"/>
    <xsd:import namespace="22295e1a-24f5-47c0-8a54-e56712581c32"/>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295e1a-24f5-47c0-8a54-e56712581c3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5c5ac6-a0cc-43ed-b850-4a2ae59237b6" ContentTypeId="0x0101" PreviousValue="false" LastSyncTimeStamp="2019-01-22T02:06:15.047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WCE3WTZKT7T4-1802055712-34</_dlc_DocId>
    <_dlc_DocIdUrl xmlns="6500fe01-343b-4fb9-a1b0-68ac19d62e01">
      <Url>https://australianhrc.sharepoint.com/sites/HumanRightsScrutiny/_layouts/15/DocIdRedir.aspx?ID=WCE3WTZKT7T4-1802055712-34</Url>
      <Description>WCE3WTZKT7T4-1802055712-34</Description>
    </_dlc_DocIdUrl>
    <Divider xmlns="6500fe01-343b-4fb9-a1b0-68ac19d62e01" xsi:nil="true"/>
    <lcf76f155ced4ddcb4097134ff3c332f xmlns="22295e1a-24f5-47c0-8a54-e56712581c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2.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3.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4.xml><?xml version="1.0" encoding="utf-8"?>
<ds:datastoreItem xmlns:ds="http://schemas.openxmlformats.org/officeDocument/2006/customXml" ds:itemID="{899C2B47-7D9C-4D2A-A11A-28A2FF009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22295e1a-24f5-47c0-8a54-e56712581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77A823-B171-4BB4-B973-5068C8BD82B2}">
  <ds:schemaRefs>
    <ds:schemaRef ds:uri="Microsoft.SharePoint.Taxonomy.ContentTypeSync"/>
  </ds:schemaRefs>
</ds:datastoreItem>
</file>

<file path=customXml/itemProps6.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7.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22295e1a-24f5-47c0-8a54-e56712581c32"/>
  </ds:schemaRefs>
</ds:datastoreItem>
</file>

<file path=docProps/app.xml><?xml version="1.0" encoding="utf-8"?>
<Properties xmlns="http://schemas.openxmlformats.org/officeDocument/2006/extended-properties" xmlns:vt="http://schemas.openxmlformats.org/officeDocument/2006/docPropsVTypes">
  <Template>AHRC Report Template.dotx</Template>
  <TotalTime>5</TotalTime>
  <Pages>38</Pages>
  <Words>9326</Words>
  <Characters>53161</Characters>
  <Application>Microsoft Office Word</Application>
  <DocSecurity>0</DocSecurity>
  <Lines>443</Lines>
  <Paragraphs>124</Paragraphs>
  <ScaleCrop>false</ScaleCrop>
  <Company>Human Rights and Equal Opportunity Commission</Company>
  <LinksUpToDate>false</LinksUpToDate>
  <CharactersWithSpaces>62363</CharactersWithSpaces>
  <SharedDoc>false</SharedDoc>
  <HLinks>
    <vt:vector size="804" baseType="variant">
      <vt:variant>
        <vt:i4>7798897</vt:i4>
      </vt:variant>
      <vt:variant>
        <vt:i4>225</vt:i4>
      </vt:variant>
      <vt:variant>
        <vt:i4>0</vt:i4>
      </vt:variant>
      <vt:variant>
        <vt:i4>5</vt:i4>
      </vt:variant>
      <vt:variant>
        <vt:lpwstr>https://www.legislation.vic.gov.au/bills/monitoring-places-detention-united-nations-subcommittee-prevention-torture-opcat-bill-2022</vt:lpwstr>
      </vt:variant>
      <vt:variant>
        <vt:lpwstr/>
      </vt:variant>
      <vt:variant>
        <vt:i4>2687083</vt:i4>
      </vt:variant>
      <vt:variant>
        <vt:i4>222</vt:i4>
      </vt:variant>
      <vt:variant>
        <vt:i4>0</vt:i4>
      </vt:variant>
      <vt:variant>
        <vt:i4>5</vt:i4>
      </vt:variant>
      <vt:variant>
        <vt:lpwstr>https://documents.parliament.qld.gov.au/bills/2021/3081/Inspector-of-Detention-Services-Bill-2022--Web-version-ca20.pdf</vt:lpwstr>
      </vt:variant>
      <vt:variant>
        <vt:lpwstr/>
      </vt:variant>
      <vt:variant>
        <vt:i4>2818099</vt:i4>
      </vt:variant>
      <vt:variant>
        <vt:i4>219</vt:i4>
      </vt:variant>
      <vt:variant>
        <vt:i4>0</vt:i4>
      </vt:variant>
      <vt:variant>
        <vt:i4>5</vt:i4>
      </vt:variant>
      <vt:variant>
        <vt:lpwstr>https://www.legislation.act.gov.au/a/2018-3</vt:lpwstr>
      </vt:variant>
      <vt:variant>
        <vt:lpwstr/>
      </vt:variant>
      <vt:variant>
        <vt:i4>1376335</vt:i4>
      </vt:variant>
      <vt:variant>
        <vt:i4>216</vt:i4>
      </vt:variant>
      <vt:variant>
        <vt:i4>0</vt:i4>
      </vt:variant>
      <vt:variant>
        <vt:i4>5</vt:i4>
      </vt:variant>
      <vt:variant>
        <vt:lpwstr>https://www.ombudsman.act.gov.au/</vt:lpwstr>
      </vt:variant>
      <vt:variant>
        <vt:lpwstr/>
      </vt:variant>
      <vt:variant>
        <vt:i4>3407918</vt:i4>
      </vt:variant>
      <vt:variant>
        <vt:i4>213</vt:i4>
      </vt:variant>
      <vt:variant>
        <vt:i4>0</vt:i4>
      </vt:variant>
      <vt:variant>
        <vt:i4>5</vt:i4>
      </vt:variant>
      <vt:variant>
        <vt:lpwstr>https://hrc.act.gov.au/</vt:lpwstr>
      </vt:variant>
      <vt:variant>
        <vt:lpwstr/>
      </vt:variant>
      <vt:variant>
        <vt:i4>8126527</vt:i4>
      </vt:variant>
      <vt:variant>
        <vt:i4>210</vt:i4>
      </vt:variant>
      <vt:variant>
        <vt:i4>0</vt:i4>
      </vt:variant>
      <vt:variant>
        <vt:i4>5</vt:i4>
      </vt:variant>
      <vt:variant>
        <vt:lpwstr>https://www.ics.act.gov.au/</vt:lpwstr>
      </vt:variant>
      <vt:variant>
        <vt:lpwstr/>
      </vt:variant>
      <vt:variant>
        <vt:i4>655365</vt:i4>
      </vt:variant>
      <vt:variant>
        <vt:i4>207</vt:i4>
      </vt:variant>
      <vt:variant>
        <vt:i4>0</vt:i4>
      </vt:variant>
      <vt:variant>
        <vt:i4>5</vt:i4>
      </vt:variant>
      <vt:variant>
        <vt:lpwstr>https://legislation.nt.gov.au/en/LegislationPortal/Bills/~/link.aspx?_id=423FBE19A0884DC198E2B8C06FE88FA3&amp;amp;_z=z</vt:lpwstr>
      </vt:variant>
      <vt:variant>
        <vt:lpwstr/>
      </vt:variant>
      <vt:variant>
        <vt:i4>4063354</vt:i4>
      </vt:variant>
      <vt:variant>
        <vt:i4>204</vt:i4>
      </vt:variant>
      <vt:variant>
        <vt:i4>0</vt:i4>
      </vt:variant>
      <vt:variant>
        <vt:i4>5</vt:i4>
      </vt:variant>
      <vt:variant>
        <vt:lpwstr>https://legislation.nt.gov.au/en/Legislation/MONITORING-OF-PLACES-OF-DETENTION-OPTIONAL-PROTOCOL-TO-THE-CONVENTION-AGAINST-TORTURE-ACT-2018</vt:lpwstr>
      </vt:variant>
      <vt:variant>
        <vt:lpwstr/>
      </vt:variant>
      <vt:variant>
        <vt:i4>6422567</vt:i4>
      </vt:variant>
      <vt:variant>
        <vt:i4>201</vt:i4>
      </vt:variant>
      <vt:variant>
        <vt:i4>0</vt:i4>
      </vt:variant>
      <vt:variant>
        <vt:i4>5</vt:i4>
      </vt:variant>
      <vt:variant>
        <vt:lpwstr>https://cvp.nt.gov.au/</vt:lpwstr>
      </vt:variant>
      <vt:variant>
        <vt:lpwstr/>
      </vt:variant>
      <vt:variant>
        <vt:i4>7340082</vt:i4>
      </vt:variant>
      <vt:variant>
        <vt:i4>198</vt:i4>
      </vt:variant>
      <vt:variant>
        <vt:i4>0</vt:i4>
      </vt:variant>
      <vt:variant>
        <vt:i4>5</vt:i4>
      </vt:variant>
      <vt:variant>
        <vt:lpwstr>https://occ.nt.gov.au/</vt:lpwstr>
      </vt:variant>
      <vt:variant>
        <vt:lpwstr>:~:text=Meet%20the%20Children's%20Commissioner%20of%20the%20Northern%20Territory&amp;text=On%2011%20June%202015%20Ms,Role%20with%20the%20NT%20Government.</vt:lpwstr>
      </vt:variant>
      <vt:variant>
        <vt:i4>4653150</vt:i4>
      </vt:variant>
      <vt:variant>
        <vt:i4>195</vt:i4>
      </vt:variant>
      <vt:variant>
        <vt:i4>0</vt:i4>
      </vt:variant>
      <vt:variant>
        <vt:i4>5</vt:i4>
      </vt:variant>
      <vt:variant>
        <vt:lpwstr>https://www.ombudsman.nt.gov.au/</vt:lpwstr>
      </vt:variant>
      <vt:variant>
        <vt:lpwstr/>
      </vt:variant>
      <vt:variant>
        <vt:i4>4980815</vt:i4>
      </vt:variant>
      <vt:variant>
        <vt:i4>192</vt:i4>
      </vt:variant>
      <vt:variant>
        <vt:i4>0</vt:i4>
      </vt:variant>
      <vt:variant>
        <vt:i4>5</vt:i4>
      </vt:variant>
      <vt:variant>
        <vt:lpwstr>https://www.legislation.tas.gov.au/view/html/asmade/act-2021-026</vt:lpwstr>
      </vt:variant>
      <vt:variant>
        <vt:lpwstr/>
      </vt:variant>
      <vt:variant>
        <vt:i4>4980815</vt:i4>
      </vt:variant>
      <vt:variant>
        <vt:i4>189</vt:i4>
      </vt:variant>
      <vt:variant>
        <vt:i4>0</vt:i4>
      </vt:variant>
      <vt:variant>
        <vt:i4>5</vt:i4>
      </vt:variant>
      <vt:variant>
        <vt:lpwstr>https://www.legislation.tas.gov.au/view/html/asmade/act-2021-026</vt:lpwstr>
      </vt:variant>
      <vt:variant>
        <vt:lpwstr/>
      </vt:variant>
      <vt:variant>
        <vt:i4>5767213</vt:i4>
      </vt:variant>
      <vt:variant>
        <vt:i4>186</vt:i4>
      </vt:variant>
      <vt:variant>
        <vt:i4>0</vt:i4>
      </vt:variant>
      <vt:variant>
        <vt:i4>5</vt:i4>
      </vt:variant>
      <vt:variant>
        <vt:lpwstr>https://www.justice.tas.gov.au/__data/assets/pdf_file/0010/591931/Custodial-Inspector-Amendment-OPCAT-Bill-2020-Consultation-Draft-October-2020.PDF</vt:lpwstr>
      </vt:variant>
      <vt:variant>
        <vt:lpwstr/>
      </vt:variant>
      <vt:variant>
        <vt:i4>6750328</vt:i4>
      </vt:variant>
      <vt:variant>
        <vt:i4>183</vt:i4>
      </vt:variant>
      <vt:variant>
        <vt:i4>0</vt:i4>
      </vt:variant>
      <vt:variant>
        <vt:i4>5</vt:i4>
      </vt:variant>
      <vt:variant>
        <vt:lpwstr>https://www.custodialinspector.tas.gov.au/home</vt:lpwstr>
      </vt:variant>
      <vt:variant>
        <vt:lpwstr/>
      </vt:variant>
      <vt:variant>
        <vt:i4>1507421</vt:i4>
      </vt:variant>
      <vt:variant>
        <vt:i4>180</vt:i4>
      </vt:variant>
      <vt:variant>
        <vt:i4>0</vt:i4>
      </vt:variant>
      <vt:variant>
        <vt:i4>5</vt:i4>
      </vt:variant>
      <vt:variant>
        <vt:lpwstr>https://www.ombudsman.tas.gov.au/</vt:lpwstr>
      </vt:variant>
      <vt:variant>
        <vt:lpwstr/>
      </vt:variant>
      <vt:variant>
        <vt:i4>1507402</vt:i4>
      </vt:variant>
      <vt:variant>
        <vt:i4>177</vt:i4>
      </vt:variant>
      <vt:variant>
        <vt:i4>0</vt:i4>
      </vt:variant>
      <vt:variant>
        <vt:i4>5</vt:i4>
      </vt:variant>
      <vt:variant>
        <vt:lpwstr>https://www.croakey.org/scrutinising-efforts-to-improve-scrutiny-of-conditions-for-children-and-adults-in-detention/</vt:lpwstr>
      </vt:variant>
      <vt:variant>
        <vt:lpwstr/>
      </vt:variant>
      <vt:variant>
        <vt:i4>1179735</vt:i4>
      </vt:variant>
      <vt:variant>
        <vt:i4>174</vt:i4>
      </vt:variant>
      <vt:variant>
        <vt:i4>0</vt:i4>
      </vt:variant>
      <vt:variant>
        <vt:i4>5</vt:i4>
      </vt:variant>
      <vt:variant>
        <vt:lpwstr>https://www.legislation.sa.gov.au/lz?path=/b/archive/opcat%20implementation%20bill%202021</vt:lpwstr>
      </vt:variant>
      <vt:variant>
        <vt:lpwstr/>
      </vt:variant>
      <vt:variant>
        <vt:i4>8060955</vt:i4>
      </vt:variant>
      <vt:variant>
        <vt:i4>171</vt:i4>
      </vt:variant>
      <vt:variant>
        <vt:i4>0</vt:i4>
      </vt:variant>
      <vt:variant>
        <vt:i4>5</vt:i4>
      </vt:variant>
      <vt:variant>
        <vt:lpwstr>https://www.legislation.sa.gov.au/lz?path=%2FV%2FA%2F2021%2FCORRECTIONAL%20SERVICES%20(ACCOUNTABILITY%20AND%20OTHER%20MEASURES)%20AMENDMENT%20ACT%202021_12</vt:lpwstr>
      </vt:variant>
      <vt:variant>
        <vt:lpwstr/>
      </vt:variant>
      <vt:variant>
        <vt:i4>13</vt:i4>
      </vt:variant>
      <vt:variant>
        <vt:i4>168</vt:i4>
      </vt:variant>
      <vt:variant>
        <vt:i4>0</vt:i4>
      </vt:variant>
      <vt:variant>
        <vt:i4>5</vt:i4>
      </vt:variant>
      <vt:variant>
        <vt:lpwstr>https://communityvisitorscheme.sa.gov.au/</vt:lpwstr>
      </vt:variant>
      <vt:variant>
        <vt:lpwstr/>
      </vt:variant>
      <vt:variant>
        <vt:i4>7929896</vt:i4>
      </vt:variant>
      <vt:variant>
        <vt:i4>165</vt:i4>
      </vt:variant>
      <vt:variant>
        <vt:i4>0</vt:i4>
      </vt:variant>
      <vt:variant>
        <vt:i4>5</vt:i4>
      </vt:variant>
      <vt:variant>
        <vt:lpwstr>https://gcyp.sa.gov.au/what-we-do/training-centre-visitor/</vt:lpwstr>
      </vt:variant>
      <vt:variant>
        <vt:lpwstr/>
      </vt:variant>
      <vt:variant>
        <vt:i4>1835027</vt:i4>
      </vt:variant>
      <vt:variant>
        <vt:i4>162</vt:i4>
      </vt:variant>
      <vt:variant>
        <vt:i4>0</vt:i4>
      </vt:variant>
      <vt:variant>
        <vt:i4>5</vt:i4>
      </vt:variant>
      <vt:variant>
        <vt:lpwstr>https://www.parliament.wa.gov.au/Hansard/hansard.nsf/0/26105106AC50441C4825876500191F8A/$file/A41 S1 20210923 All.pdf</vt:lpwstr>
      </vt:variant>
      <vt:variant>
        <vt:lpwstr/>
      </vt:variant>
      <vt:variant>
        <vt:i4>5374023</vt:i4>
      </vt:variant>
      <vt:variant>
        <vt:i4>159</vt:i4>
      </vt:variant>
      <vt:variant>
        <vt:i4>0</vt:i4>
      </vt:variant>
      <vt:variant>
        <vt:i4>5</vt:i4>
      </vt:variant>
      <vt:variant>
        <vt:lpwstr>https://www.ombudsman.wa.gov.au/</vt:lpwstr>
      </vt:variant>
      <vt:variant>
        <vt:lpwstr/>
      </vt:variant>
      <vt:variant>
        <vt:i4>1507347</vt:i4>
      </vt:variant>
      <vt:variant>
        <vt:i4>156</vt:i4>
      </vt:variant>
      <vt:variant>
        <vt:i4>0</vt:i4>
      </vt:variant>
      <vt:variant>
        <vt:i4>5</vt:i4>
      </vt:variant>
      <vt:variant>
        <vt:lpwstr>https://www.oics.wa.gov.au/?doing_wp_cron=1655341254.2518770694732666015625</vt:lpwstr>
      </vt:variant>
      <vt:variant>
        <vt:lpwstr/>
      </vt:variant>
      <vt:variant>
        <vt:i4>7536679</vt:i4>
      </vt:variant>
      <vt:variant>
        <vt:i4>153</vt:i4>
      </vt:variant>
      <vt:variant>
        <vt:i4>0</vt:i4>
      </vt:variant>
      <vt:variant>
        <vt:i4>5</vt:i4>
      </vt:variant>
      <vt:variant>
        <vt:lpwstr>https://www.legislation.gov.au/Details/F2021C00027</vt:lpwstr>
      </vt:variant>
      <vt:variant>
        <vt:lpwstr/>
      </vt:variant>
      <vt:variant>
        <vt:i4>1310723</vt:i4>
      </vt:variant>
      <vt:variant>
        <vt:i4>150</vt:i4>
      </vt:variant>
      <vt:variant>
        <vt:i4>0</vt:i4>
      </vt:variant>
      <vt:variant>
        <vt:i4>5</vt:i4>
      </vt:variant>
      <vt:variant>
        <vt:lpwstr>https://www.ombudsman.gov.au/what-we-do/monitoring-places-of-detention-opcat</vt:lpwstr>
      </vt:variant>
      <vt:variant>
        <vt:lpwstr/>
      </vt:variant>
      <vt:variant>
        <vt:i4>1769522</vt:i4>
      </vt:variant>
      <vt:variant>
        <vt:i4>143</vt:i4>
      </vt:variant>
      <vt:variant>
        <vt:i4>0</vt:i4>
      </vt:variant>
      <vt:variant>
        <vt:i4>5</vt:i4>
      </vt:variant>
      <vt:variant>
        <vt:lpwstr/>
      </vt:variant>
      <vt:variant>
        <vt:lpwstr>_Toc116478211</vt:lpwstr>
      </vt:variant>
      <vt:variant>
        <vt:i4>1769522</vt:i4>
      </vt:variant>
      <vt:variant>
        <vt:i4>137</vt:i4>
      </vt:variant>
      <vt:variant>
        <vt:i4>0</vt:i4>
      </vt:variant>
      <vt:variant>
        <vt:i4>5</vt:i4>
      </vt:variant>
      <vt:variant>
        <vt:lpwstr/>
      </vt:variant>
      <vt:variant>
        <vt:lpwstr>_Toc116478210</vt:lpwstr>
      </vt:variant>
      <vt:variant>
        <vt:i4>1703986</vt:i4>
      </vt:variant>
      <vt:variant>
        <vt:i4>131</vt:i4>
      </vt:variant>
      <vt:variant>
        <vt:i4>0</vt:i4>
      </vt:variant>
      <vt:variant>
        <vt:i4>5</vt:i4>
      </vt:variant>
      <vt:variant>
        <vt:lpwstr/>
      </vt:variant>
      <vt:variant>
        <vt:lpwstr>_Toc116478209</vt:lpwstr>
      </vt:variant>
      <vt:variant>
        <vt:i4>1703986</vt:i4>
      </vt:variant>
      <vt:variant>
        <vt:i4>125</vt:i4>
      </vt:variant>
      <vt:variant>
        <vt:i4>0</vt:i4>
      </vt:variant>
      <vt:variant>
        <vt:i4>5</vt:i4>
      </vt:variant>
      <vt:variant>
        <vt:lpwstr/>
      </vt:variant>
      <vt:variant>
        <vt:lpwstr>_Toc116478208</vt:lpwstr>
      </vt:variant>
      <vt:variant>
        <vt:i4>1703986</vt:i4>
      </vt:variant>
      <vt:variant>
        <vt:i4>119</vt:i4>
      </vt:variant>
      <vt:variant>
        <vt:i4>0</vt:i4>
      </vt:variant>
      <vt:variant>
        <vt:i4>5</vt:i4>
      </vt:variant>
      <vt:variant>
        <vt:lpwstr/>
      </vt:variant>
      <vt:variant>
        <vt:lpwstr>_Toc116478207</vt:lpwstr>
      </vt:variant>
      <vt:variant>
        <vt:i4>1703986</vt:i4>
      </vt:variant>
      <vt:variant>
        <vt:i4>113</vt:i4>
      </vt:variant>
      <vt:variant>
        <vt:i4>0</vt:i4>
      </vt:variant>
      <vt:variant>
        <vt:i4>5</vt:i4>
      </vt:variant>
      <vt:variant>
        <vt:lpwstr/>
      </vt:variant>
      <vt:variant>
        <vt:lpwstr>_Toc116478206</vt:lpwstr>
      </vt:variant>
      <vt:variant>
        <vt:i4>1703986</vt:i4>
      </vt:variant>
      <vt:variant>
        <vt:i4>107</vt:i4>
      </vt:variant>
      <vt:variant>
        <vt:i4>0</vt:i4>
      </vt:variant>
      <vt:variant>
        <vt:i4>5</vt:i4>
      </vt:variant>
      <vt:variant>
        <vt:lpwstr/>
      </vt:variant>
      <vt:variant>
        <vt:lpwstr>_Toc116478205</vt:lpwstr>
      </vt:variant>
      <vt:variant>
        <vt:i4>1703986</vt:i4>
      </vt:variant>
      <vt:variant>
        <vt:i4>101</vt:i4>
      </vt:variant>
      <vt:variant>
        <vt:i4>0</vt:i4>
      </vt:variant>
      <vt:variant>
        <vt:i4>5</vt:i4>
      </vt:variant>
      <vt:variant>
        <vt:lpwstr/>
      </vt:variant>
      <vt:variant>
        <vt:lpwstr>_Toc116478204</vt:lpwstr>
      </vt:variant>
      <vt:variant>
        <vt:i4>1703986</vt:i4>
      </vt:variant>
      <vt:variant>
        <vt:i4>95</vt:i4>
      </vt:variant>
      <vt:variant>
        <vt:i4>0</vt:i4>
      </vt:variant>
      <vt:variant>
        <vt:i4>5</vt:i4>
      </vt:variant>
      <vt:variant>
        <vt:lpwstr/>
      </vt:variant>
      <vt:variant>
        <vt:lpwstr>_Toc116478203</vt:lpwstr>
      </vt:variant>
      <vt:variant>
        <vt:i4>1703986</vt:i4>
      </vt:variant>
      <vt:variant>
        <vt:i4>89</vt:i4>
      </vt:variant>
      <vt:variant>
        <vt:i4>0</vt:i4>
      </vt:variant>
      <vt:variant>
        <vt:i4>5</vt:i4>
      </vt:variant>
      <vt:variant>
        <vt:lpwstr/>
      </vt:variant>
      <vt:variant>
        <vt:lpwstr>_Toc116478202</vt:lpwstr>
      </vt:variant>
      <vt:variant>
        <vt:i4>1703986</vt:i4>
      </vt:variant>
      <vt:variant>
        <vt:i4>83</vt:i4>
      </vt:variant>
      <vt:variant>
        <vt:i4>0</vt:i4>
      </vt:variant>
      <vt:variant>
        <vt:i4>5</vt:i4>
      </vt:variant>
      <vt:variant>
        <vt:lpwstr/>
      </vt:variant>
      <vt:variant>
        <vt:lpwstr>_Toc116478201</vt:lpwstr>
      </vt:variant>
      <vt:variant>
        <vt:i4>1703986</vt:i4>
      </vt:variant>
      <vt:variant>
        <vt:i4>77</vt:i4>
      </vt:variant>
      <vt:variant>
        <vt:i4>0</vt:i4>
      </vt:variant>
      <vt:variant>
        <vt:i4>5</vt:i4>
      </vt:variant>
      <vt:variant>
        <vt:lpwstr/>
      </vt:variant>
      <vt:variant>
        <vt:lpwstr>_Toc116478200</vt:lpwstr>
      </vt:variant>
      <vt:variant>
        <vt:i4>1245233</vt:i4>
      </vt:variant>
      <vt:variant>
        <vt:i4>71</vt:i4>
      </vt:variant>
      <vt:variant>
        <vt:i4>0</vt:i4>
      </vt:variant>
      <vt:variant>
        <vt:i4>5</vt:i4>
      </vt:variant>
      <vt:variant>
        <vt:lpwstr/>
      </vt:variant>
      <vt:variant>
        <vt:lpwstr>_Toc116478199</vt:lpwstr>
      </vt:variant>
      <vt:variant>
        <vt:i4>1245233</vt:i4>
      </vt:variant>
      <vt:variant>
        <vt:i4>65</vt:i4>
      </vt:variant>
      <vt:variant>
        <vt:i4>0</vt:i4>
      </vt:variant>
      <vt:variant>
        <vt:i4>5</vt:i4>
      </vt:variant>
      <vt:variant>
        <vt:lpwstr/>
      </vt:variant>
      <vt:variant>
        <vt:lpwstr>_Toc116478198</vt:lpwstr>
      </vt:variant>
      <vt:variant>
        <vt:i4>1245233</vt:i4>
      </vt:variant>
      <vt:variant>
        <vt:i4>59</vt:i4>
      </vt:variant>
      <vt:variant>
        <vt:i4>0</vt:i4>
      </vt:variant>
      <vt:variant>
        <vt:i4>5</vt:i4>
      </vt:variant>
      <vt:variant>
        <vt:lpwstr/>
      </vt:variant>
      <vt:variant>
        <vt:lpwstr>_Toc116478197</vt:lpwstr>
      </vt:variant>
      <vt:variant>
        <vt:i4>1245233</vt:i4>
      </vt:variant>
      <vt:variant>
        <vt:i4>53</vt:i4>
      </vt:variant>
      <vt:variant>
        <vt:i4>0</vt:i4>
      </vt:variant>
      <vt:variant>
        <vt:i4>5</vt:i4>
      </vt:variant>
      <vt:variant>
        <vt:lpwstr/>
      </vt:variant>
      <vt:variant>
        <vt:lpwstr>_Toc116478196</vt:lpwstr>
      </vt:variant>
      <vt:variant>
        <vt:i4>1245233</vt:i4>
      </vt:variant>
      <vt:variant>
        <vt:i4>47</vt:i4>
      </vt:variant>
      <vt:variant>
        <vt:i4>0</vt:i4>
      </vt:variant>
      <vt:variant>
        <vt:i4>5</vt:i4>
      </vt:variant>
      <vt:variant>
        <vt:lpwstr/>
      </vt:variant>
      <vt:variant>
        <vt:lpwstr>_Toc116478195</vt:lpwstr>
      </vt:variant>
      <vt:variant>
        <vt:i4>1245233</vt:i4>
      </vt:variant>
      <vt:variant>
        <vt:i4>41</vt:i4>
      </vt:variant>
      <vt:variant>
        <vt:i4>0</vt:i4>
      </vt:variant>
      <vt:variant>
        <vt:i4>5</vt:i4>
      </vt:variant>
      <vt:variant>
        <vt:lpwstr/>
      </vt:variant>
      <vt:variant>
        <vt:lpwstr>_Toc116478194</vt:lpwstr>
      </vt:variant>
      <vt:variant>
        <vt:i4>1245233</vt:i4>
      </vt:variant>
      <vt:variant>
        <vt:i4>35</vt:i4>
      </vt:variant>
      <vt:variant>
        <vt:i4>0</vt:i4>
      </vt:variant>
      <vt:variant>
        <vt:i4>5</vt:i4>
      </vt:variant>
      <vt:variant>
        <vt:lpwstr/>
      </vt:variant>
      <vt:variant>
        <vt:lpwstr>_Toc116478193</vt:lpwstr>
      </vt:variant>
      <vt:variant>
        <vt:i4>1245233</vt:i4>
      </vt:variant>
      <vt:variant>
        <vt:i4>29</vt:i4>
      </vt:variant>
      <vt:variant>
        <vt:i4>0</vt:i4>
      </vt:variant>
      <vt:variant>
        <vt:i4>5</vt:i4>
      </vt:variant>
      <vt:variant>
        <vt:lpwstr/>
      </vt:variant>
      <vt:variant>
        <vt:lpwstr>_Toc116478192</vt:lpwstr>
      </vt:variant>
      <vt:variant>
        <vt:i4>1245233</vt:i4>
      </vt:variant>
      <vt:variant>
        <vt:i4>23</vt:i4>
      </vt:variant>
      <vt:variant>
        <vt:i4>0</vt:i4>
      </vt:variant>
      <vt:variant>
        <vt:i4>5</vt:i4>
      </vt:variant>
      <vt:variant>
        <vt:lpwstr/>
      </vt:variant>
      <vt:variant>
        <vt:lpwstr>_Toc116478191</vt:lpwstr>
      </vt:variant>
      <vt:variant>
        <vt:i4>1245233</vt:i4>
      </vt:variant>
      <vt:variant>
        <vt:i4>17</vt:i4>
      </vt:variant>
      <vt:variant>
        <vt:i4>0</vt:i4>
      </vt:variant>
      <vt:variant>
        <vt:i4>5</vt:i4>
      </vt:variant>
      <vt:variant>
        <vt:lpwstr/>
      </vt:variant>
      <vt:variant>
        <vt:lpwstr>_Toc116478190</vt:lpwstr>
      </vt:variant>
      <vt:variant>
        <vt:i4>1179697</vt:i4>
      </vt:variant>
      <vt:variant>
        <vt:i4>11</vt:i4>
      </vt:variant>
      <vt:variant>
        <vt:i4>0</vt:i4>
      </vt:variant>
      <vt:variant>
        <vt:i4>5</vt:i4>
      </vt:variant>
      <vt:variant>
        <vt:lpwstr/>
      </vt:variant>
      <vt:variant>
        <vt:lpwstr>_Toc116478189</vt:lpwstr>
      </vt:variant>
      <vt:variant>
        <vt:i4>1179697</vt:i4>
      </vt:variant>
      <vt:variant>
        <vt:i4>5</vt:i4>
      </vt:variant>
      <vt:variant>
        <vt:i4>0</vt:i4>
      </vt:variant>
      <vt:variant>
        <vt:i4>5</vt:i4>
      </vt:variant>
      <vt:variant>
        <vt:lpwstr/>
      </vt:variant>
      <vt:variant>
        <vt:lpwstr>_Toc116478188</vt:lpwstr>
      </vt:variant>
      <vt:variant>
        <vt:i4>5439494</vt:i4>
      </vt:variant>
      <vt:variant>
        <vt:i4>0</vt:i4>
      </vt:variant>
      <vt:variant>
        <vt:i4>0</vt:i4>
      </vt:variant>
      <vt:variant>
        <vt:i4>5</vt:i4>
      </vt:variant>
      <vt:variant>
        <vt:lpwstr>https://ministers.ag.gov.au/media-centre/meeting-attorneys-general-communique-12-08-2022</vt:lpwstr>
      </vt:variant>
      <vt:variant>
        <vt:lpwstr/>
      </vt:variant>
      <vt:variant>
        <vt:i4>3604512</vt:i4>
      </vt:variant>
      <vt:variant>
        <vt:i4>246</vt:i4>
      </vt:variant>
      <vt:variant>
        <vt:i4>0</vt:i4>
      </vt:variant>
      <vt:variant>
        <vt:i4>5</vt:i4>
      </vt:variant>
      <vt:variant>
        <vt:lpwstr>https://new.parliament.vic.gov.au/4a8206/globalassets/hansard-daily-pdfs/hansard-2145855009-17794/hansard-2145855009-17794.pdf</vt:lpwstr>
      </vt:variant>
      <vt:variant>
        <vt:lpwstr/>
      </vt:variant>
      <vt:variant>
        <vt:i4>1638410</vt:i4>
      </vt:variant>
      <vt:variant>
        <vt:i4>243</vt:i4>
      </vt:variant>
      <vt:variant>
        <vt:i4>0</vt:i4>
      </vt:variant>
      <vt:variant>
        <vt:i4>5</vt:i4>
      </vt:variant>
      <vt:variant>
        <vt:lpwstr>https://www.parliament.vic.gov.au/images/stories/committees/SCLSI/Inquiry_into_Victorias_Justice_System_/Report/LCLSIC_59-10_Vic_criminal_justice_system.pdf</vt:lpwstr>
      </vt:variant>
      <vt:variant>
        <vt:lpwstr/>
      </vt:variant>
      <vt:variant>
        <vt:i4>1638410</vt:i4>
      </vt:variant>
      <vt:variant>
        <vt:i4>240</vt:i4>
      </vt:variant>
      <vt:variant>
        <vt:i4>0</vt:i4>
      </vt:variant>
      <vt:variant>
        <vt:i4>5</vt:i4>
      </vt:variant>
      <vt:variant>
        <vt:lpwstr>https://www.parliament.vic.gov.au/images/stories/committees/SCLSI/Inquiry_into_Victorias_Justice_System_/Report/LCLSIC_59-10_Vic_criminal_justice_system.pdf</vt:lpwstr>
      </vt:variant>
      <vt:variant>
        <vt:lpwstr/>
      </vt:variant>
      <vt:variant>
        <vt:i4>6881395</vt:i4>
      </vt:variant>
      <vt:variant>
        <vt:i4>237</vt:i4>
      </vt:variant>
      <vt:variant>
        <vt:i4>0</vt:i4>
      </vt:variant>
      <vt:variant>
        <vt:i4>5</vt:i4>
      </vt:variant>
      <vt:variant>
        <vt:lpwstr>https://s3-ap-southeast-2.amazonaws.com/budgetfiles202122.budget.vic.gov.au/2021-22+State+Budget+-+Service+Delivery.pdf</vt:lpwstr>
      </vt:variant>
      <vt:variant>
        <vt:lpwstr/>
      </vt:variant>
      <vt:variant>
        <vt:i4>3604596</vt:i4>
      </vt:variant>
      <vt:variant>
        <vt:i4>234</vt:i4>
      </vt:variant>
      <vt:variant>
        <vt:i4>0</vt:i4>
      </vt:variant>
      <vt:variant>
        <vt:i4>5</vt:i4>
      </vt:variant>
      <vt:variant>
        <vt:lpwstr>https://assets.ombudsman.vic.gov.au/assets/VO-PARLIAMENTARY-REPORT_Ombudsman%E2%80%99s-recommendations-%E2%80%93-fourth-report_Sep-2022.pdf</vt:lpwstr>
      </vt:variant>
      <vt:variant>
        <vt:lpwstr/>
      </vt:variant>
      <vt:variant>
        <vt:i4>393218</vt:i4>
      </vt:variant>
      <vt:variant>
        <vt:i4>231</vt:i4>
      </vt:variant>
      <vt:variant>
        <vt:i4>0</vt:i4>
      </vt:variant>
      <vt:variant>
        <vt:i4>5</vt:i4>
      </vt:variant>
      <vt:variant>
        <vt:lpwstr>https://ccyp.vic.gov.au/assets/corporate-documents/CCYP-Annual-Report-2018-19-WEB.pdf</vt:lpwstr>
      </vt:variant>
      <vt:variant>
        <vt:lpwstr/>
      </vt:variant>
      <vt:variant>
        <vt:i4>5177428</vt:i4>
      </vt:variant>
      <vt:variant>
        <vt:i4>228</vt:i4>
      </vt:variant>
      <vt:variant>
        <vt:i4>0</vt:i4>
      </vt:variant>
      <vt:variant>
        <vt:i4>5</vt:i4>
      </vt:variant>
      <vt:variant>
        <vt:lpwstr>https://ccyp.vic.gov.au/assets/Submissions/Submission-to-Australian-Human-Rights-Commission-re-OPCAT-in-Australia-2017-consultation-paper.pdf</vt:lpwstr>
      </vt:variant>
      <vt:variant>
        <vt:lpwstr/>
      </vt:variant>
      <vt:variant>
        <vt:i4>4915236</vt:i4>
      </vt:variant>
      <vt:variant>
        <vt:i4>225</vt:i4>
      </vt:variant>
      <vt:variant>
        <vt:i4>0</vt:i4>
      </vt:variant>
      <vt:variant>
        <vt:i4>5</vt:i4>
      </vt:variant>
      <vt:variant>
        <vt:lpwstr>https://assets.ombudsman.vic.gov.au/assets/Reports/Parliamentary-Reports/1-PDF-Report-Files/OPCAT-in-Victoria-A-thematic-investigation-of-practices-related-to-solitary-_-September-2019.pdf</vt:lpwstr>
      </vt:variant>
      <vt:variant>
        <vt:lpwstr/>
      </vt:variant>
      <vt:variant>
        <vt:i4>5898253</vt:i4>
      </vt:variant>
      <vt:variant>
        <vt:i4>222</vt:i4>
      </vt:variant>
      <vt:variant>
        <vt:i4>0</vt:i4>
      </vt:variant>
      <vt:variant>
        <vt:i4>5</vt:i4>
      </vt:variant>
      <vt:variant>
        <vt:lpwstr>https://assets.ombudsman.vic.gov.au/assets/Reports/Parliamentary-Reports/1-PDF-Report-Files/Implementing-OPCAT-in-Victoria-report-and-inspection-of-Dame-Phyllis-Frost-Centre.pdf</vt:lpwstr>
      </vt:variant>
      <vt:variant>
        <vt:lpwstr/>
      </vt:variant>
      <vt:variant>
        <vt:i4>983050</vt:i4>
      </vt:variant>
      <vt:variant>
        <vt:i4>219</vt:i4>
      </vt:variant>
      <vt:variant>
        <vt:i4>0</vt:i4>
      </vt:variant>
      <vt:variant>
        <vt:i4>5</vt:i4>
      </vt:variant>
      <vt:variant>
        <vt:lpwstr>https://www.parliament.nsw.gov.au/lcdocs/other/17058/Answers to questions on notice -Attorney General.pdf</vt:lpwstr>
      </vt:variant>
      <vt:variant>
        <vt:lpwstr/>
      </vt:variant>
      <vt:variant>
        <vt:i4>5636184</vt:i4>
      </vt:variant>
      <vt:variant>
        <vt:i4>216</vt:i4>
      </vt:variant>
      <vt:variant>
        <vt:i4>0</vt:i4>
      </vt:variant>
      <vt:variant>
        <vt:i4>5</vt:i4>
      </vt:variant>
      <vt:variant>
        <vt:lpwstr>https://www.parliament.nsw.gov.au/lcdocs/other/15381/AQON - Attorney General and Prevention of Domestic Violence - Minister Speakman.pdf</vt:lpwstr>
      </vt:variant>
      <vt:variant>
        <vt:lpwstr/>
      </vt:variant>
      <vt:variant>
        <vt:i4>7274602</vt:i4>
      </vt:variant>
      <vt:variant>
        <vt:i4>213</vt:i4>
      </vt:variant>
      <vt:variant>
        <vt:i4>0</vt:i4>
      </vt:variant>
      <vt:variant>
        <vt:i4>5</vt:i4>
      </vt:variant>
      <vt:variant>
        <vt:lpwstr>https://www.parliament.nsw.gov.au/lcdocs/inquiries/2602/Report No 1 - First Nations People in Custody and Oversight and Review of Deaths in Custody.pdf</vt:lpwstr>
      </vt:variant>
      <vt:variant>
        <vt:lpwstr/>
      </vt:variant>
      <vt:variant>
        <vt:i4>7274602</vt:i4>
      </vt:variant>
      <vt:variant>
        <vt:i4>210</vt:i4>
      </vt:variant>
      <vt:variant>
        <vt:i4>0</vt:i4>
      </vt:variant>
      <vt:variant>
        <vt:i4>5</vt:i4>
      </vt:variant>
      <vt:variant>
        <vt:lpwstr>https://www.parliament.nsw.gov.au/lcdocs/inquiries/2602/Report No 1 - First Nations People in Custody and Oversight and Review of Deaths in Custody.pdf</vt:lpwstr>
      </vt:variant>
      <vt:variant>
        <vt:lpwstr/>
      </vt:variant>
      <vt:variant>
        <vt:i4>7864359</vt:i4>
      </vt:variant>
      <vt:variant>
        <vt:i4>207</vt:i4>
      </vt:variant>
      <vt:variant>
        <vt:i4>0</vt:i4>
      </vt:variant>
      <vt:variant>
        <vt:i4>5</vt:i4>
      </vt:variant>
      <vt:variant>
        <vt:lpwstr>https://www.parliament.nsw.gov.au/lcdocs/inquiries/2470/Report No 38 - Parklea Correctional Centre and other operational issues.pdf</vt:lpwstr>
      </vt:variant>
      <vt:variant>
        <vt:lpwstr/>
      </vt:variant>
      <vt:variant>
        <vt:i4>3276888</vt:i4>
      </vt:variant>
      <vt:variant>
        <vt:i4>204</vt:i4>
      </vt:variant>
      <vt:variant>
        <vt:i4>0</vt:i4>
      </vt:variant>
      <vt:variant>
        <vt:i4>5</vt:i4>
      </vt:variant>
      <vt:variant>
        <vt:lpwstr>https://www.ombudsman.qld.gov.au/ArticleDocuments/262/QO_Annual_Report_2021-22_-_PUBLIC.pdf.aspx</vt:lpwstr>
      </vt:variant>
      <vt:variant>
        <vt:lpwstr/>
      </vt:variant>
      <vt:variant>
        <vt:i4>2621468</vt:i4>
      </vt:variant>
      <vt:variant>
        <vt:i4>201</vt:i4>
      </vt:variant>
      <vt:variant>
        <vt:i4>0</vt:i4>
      </vt:variant>
      <vt:variant>
        <vt:i4>5</vt:i4>
      </vt:variant>
      <vt:variant>
        <vt:lpwstr>https://documents.parliament.qld.gov.au/events/han/2022/2022_08_30_WEEKLY.pdf</vt:lpwstr>
      </vt:variant>
      <vt:variant>
        <vt:lpwstr/>
      </vt:variant>
      <vt:variant>
        <vt:i4>3014672</vt:i4>
      </vt:variant>
      <vt:variant>
        <vt:i4>198</vt:i4>
      </vt:variant>
      <vt:variant>
        <vt:i4>0</vt:i4>
      </vt:variant>
      <vt:variant>
        <vt:i4>5</vt:i4>
      </vt:variant>
      <vt:variant>
        <vt:lpwstr>https://documents.parliament.qld.gov.au/events/han/2022/2022_05_26_WEEKLY.pdf</vt:lpwstr>
      </vt:variant>
      <vt:variant>
        <vt:lpwstr/>
      </vt:variant>
      <vt:variant>
        <vt:i4>3014672</vt:i4>
      </vt:variant>
      <vt:variant>
        <vt:i4>195</vt:i4>
      </vt:variant>
      <vt:variant>
        <vt:i4>0</vt:i4>
      </vt:variant>
      <vt:variant>
        <vt:i4>5</vt:i4>
      </vt:variant>
      <vt:variant>
        <vt:lpwstr>https://documents.parliament.qld.gov.au/events/han/2022/2022_05_26_WEEKLY.pdf</vt:lpwstr>
      </vt:variant>
      <vt:variant>
        <vt:lpwstr/>
      </vt:variant>
      <vt:variant>
        <vt:i4>2162799</vt:i4>
      </vt:variant>
      <vt:variant>
        <vt:i4>192</vt:i4>
      </vt:variant>
      <vt:variant>
        <vt:i4>0</vt:i4>
      </vt:variant>
      <vt:variant>
        <vt:i4>5</vt:i4>
      </vt:variant>
      <vt:variant>
        <vt:lpwstr>https://documents.parliament.qld.gov.au/tp/2022/5722T22.pdf</vt:lpwstr>
      </vt:variant>
      <vt:variant>
        <vt:lpwstr/>
      </vt:variant>
      <vt:variant>
        <vt:i4>3407993</vt:i4>
      </vt:variant>
      <vt:variant>
        <vt:i4>189</vt:i4>
      </vt:variant>
      <vt:variant>
        <vt:i4>0</vt:i4>
      </vt:variant>
      <vt:variant>
        <vt:i4>5</vt:i4>
      </vt:variant>
      <vt:variant>
        <vt:lpwstr>https://documents.parliament.qld.gov.au/com/LASC-C96E/IDSB2021-B426/Public briefing by Department of Justice and Attorney-General held on  15 November 2021 - Inspector of Detention Services Bill 2021.pdf</vt:lpwstr>
      </vt:variant>
      <vt:variant>
        <vt:lpwstr/>
      </vt:variant>
      <vt:variant>
        <vt:i4>5111832</vt:i4>
      </vt:variant>
      <vt:variant>
        <vt:i4>186</vt:i4>
      </vt:variant>
      <vt:variant>
        <vt:i4>0</vt:i4>
      </vt:variant>
      <vt:variant>
        <vt:i4>5</vt:i4>
      </vt:variant>
      <vt:variant>
        <vt:lpwstr>https://www.parliament.qld.gov.au/Work-of-Committees/Committees/Committee-Details?cid=170&amp;id=4128</vt:lpwstr>
      </vt:variant>
      <vt:variant>
        <vt:lpwstr/>
      </vt:variant>
      <vt:variant>
        <vt:i4>3932259</vt:i4>
      </vt:variant>
      <vt:variant>
        <vt:i4>183</vt:i4>
      </vt:variant>
      <vt:variant>
        <vt:i4>0</vt:i4>
      </vt:variant>
      <vt:variant>
        <vt:i4>5</vt:i4>
      </vt:variant>
      <vt:variant>
        <vt:lpwstr>https://federalfinancialrelations.gov.au/sites/federalfinancialrelations.gov.au/files/2022-04/OPCAT Implementation.pdf</vt:lpwstr>
      </vt:variant>
      <vt:variant>
        <vt:lpwstr/>
      </vt:variant>
      <vt:variant>
        <vt:i4>327782</vt:i4>
      </vt:variant>
      <vt:variant>
        <vt:i4>180</vt:i4>
      </vt:variant>
      <vt:variant>
        <vt:i4>0</vt:i4>
      </vt:variant>
      <vt:variant>
        <vt:i4>5</vt:i4>
      </vt:variant>
      <vt:variant>
        <vt:lpwstr>https://www.ics.act.gov.au/__data/assets/pdf_file/0019/1251037/ACT-Inspector-of-Correctional-Services-Submission-to-AHRC-OPCAT-Stage-2-Consultation.pdf</vt:lpwstr>
      </vt:variant>
      <vt:variant>
        <vt:lpwstr/>
      </vt:variant>
      <vt:variant>
        <vt:i4>7077934</vt:i4>
      </vt:variant>
      <vt:variant>
        <vt:i4>177</vt:i4>
      </vt:variant>
      <vt:variant>
        <vt:i4>0</vt:i4>
      </vt:variant>
      <vt:variant>
        <vt:i4>5</vt:i4>
      </vt:variant>
      <vt:variant>
        <vt:lpwstr>https://www.cmtedd.act.gov.au/open_government/inform/act_government_media_releases/rattenbury/2022/supporting-the-human-rights-of-detainees</vt:lpwstr>
      </vt:variant>
      <vt:variant>
        <vt:lpwstr>:~:text=%E2%80%9CThe%20National%20Preventive%20Mechanism%20is,other%20cruel%20or%20degrading%20treatment</vt:lpwstr>
      </vt:variant>
      <vt:variant>
        <vt:i4>5439585</vt:i4>
      </vt:variant>
      <vt:variant>
        <vt:i4>174</vt:i4>
      </vt:variant>
      <vt:variant>
        <vt:i4>0</vt:i4>
      </vt:variant>
      <vt:variant>
        <vt:i4>5</vt:i4>
      </vt:variant>
      <vt:variant>
        <vt:lpwstr>https://www.ombudsman.gov.au/__data/assets/pdf_file/0015/112533/Prisons-2021-speech-FINAL-A2174238.pdf</vt:lpwstr>
      </vt:variant>
      <vt:variant>
        <vt:lpwstr/>
      </vt:variant>
      <vt:variant>
        <vt:i4>6619149</vt:i4>
      </vt:variant>
      <vt:variant>
        <vt:i4>171</vt:i4>
      </vt:variant>
      <vt:variant>
        <vt:i4>0</vt:i4>
      </vt:variant>
      <vt:variant>
        <vt:i4>5</vt:i4>
      </vt:variant>
      <vt:variant>
        <vt:lpwstr>https://www.parliament.act.gov.au/__data/assets/pdf_file/0004/1100479/Report-9A.pdf</vt:lpwstr>
      </vt:variant>
      <vt:variant>
        <vt:lpwstr/>
      </vt:variant>
      <vt:variant>
        <vt:i4>3801126</vt:i4>
      </vt:variant>
      <vt:variant>
        <vt:i4>168</vt:i4>
      </vt:variant>
      <vt:variant>
        <vt:i4>0</vt:i4>
      </vt:variant>
      <vt:variant>
        <vt:i4>5</vt:i4>
      </vt:variant>
      <vt:variant>
        <vt:lpwstr>https://createsend.com/t/t-2DB77FA23040B1622540EF23F30FEDED</vt:lpwstr>
      </vt:variant>
      <vt:variant>
        <vt:lpwstr/>
      </vt:variant>
      <vt:variant>
        <vt:i4>7602295</vt:i4>
      </vt:variant>
      <vt:variant>
        <vt:i4>165</vt:i4>
      </vt:variant>
      <vt:variant>
        <vt:i4>0</vt:i4>
      </vt:variant>
      <vt:variant>
        <vt:i4>5</vt:i4>
      </vt:variant>
      <vt:variant>
        <vt:lpwstr>https://humanrights.gov.au/sites/default/files/ahrc_submission_draft_monitoring_places_of_detention_opcat_amendment_bill_2022_4feb_0.pdf</vt:lpwstr>
      </vt:variant>
      <vt:variant>
        <vt:lpwstr/>
      </vt:variant>
      <vt:variant>
        <vt:i4>4390980</vt:i4>
      </vt:variant>
      <vt:variant>
        <vt:i4>162</vt:i4>
      </vt:variant>
      <vt:variant>
        <vt:i4>0</vt:i4>
      </vt:variant>
      <vt:variant>
        <vt:i4>5</vt:i4>
      </vt:variant>
      <vt:variant>
        <vt:lpwstr>https://justice.nt.gov.au/attorney-general-and-justice/law-reform-reviews/open-law-reform-consultations/consultation-northern-territory-legislation-for-national-preventive-mechanism-optional-protocol-to-the-convention-against-torture</vt:lpwstr>
      </vt:variant>
      <vt:variant>
        <vt:lpwstr/>
      </vt:variant>
      <vt:variant>
        <vt:i4>5439585</vt:i4>
      </vt:variant>
      <vt:variant>
        <vt:i4>159</vt:i4>
      </vt:variant>
      <vt:variant>
        <vt:i4>0</vt:i4>
      </vt:variant>
      <vt:variant>
        <vt:i4>5</vt:i4>
      </vt:variant>
      <vt:variant>
        <vt:lpwstr>https://www.ombudsman.gov.au/__data/assets/pdf_file/0015/112533/Prisons-2021-speech-FINAL-A2174238.pdf</vt:lpwstr>
      </vt:variant>
      <vt:variant>
        <vt:lpwstr/>
      </vt:variant>
      <vt:variant>
        <vt:i4>4390991</vt:i4>
      </vt:variant>
      <vt:variant>
        <vt:i4>156</vt:i4>
      </vt:variant>
      <vt:variant>
        <vt:i4>0</vt:i4>
      </vt:variant>
      <vt:variant>
        <vt:i4>5</vt:i4>
      </vt:variant>
      <vt:variant>
        <vt:lpwstr>https://territorystories.nt.gov.au/10070/376458/0/30</vt:lpwstr>
      </vt:variant>
      <vt:variant>
        <vt:lpwstr/>
      </vt:variant>
      <vt:variant>
        <vt:i4>7077980</vt:i4>
      </vt:variant>
      <vt:variant>
        <vt:i4>153</vt:i4>
      </vt:variant>
      <vt:variant>
        <vt:i4>0</vt:i4>
      </vt:variant>
      <vt:variant>
        <vt:i4>5</vt:i4>
      </vt:variant>
      <vt:variant>
        <vt:lpwstr>https://parliament.nt.gov.au/__data/assets/pdf_file/0005/528683/53-2018-Signed-OPCAT-Report-21-June-2018.pdf</vt:lpwstr>
      </vt:variant>
      <vt:variant>
        <vt:lpwstr/>
      </vt:variant>
      <vt:variant>
        <vt:i4>786462</vt:i4>
      </vt:variant>
      <vt:variant>
        <vt:i4>150</vt:i4>
      </vt:variant>
      <vt:variant>
        <vt:i4>0</vt:i4>
      </vt:variant>
      <vt:variant>
        <vt:i4>5</vt:i4>
      </vt:variant>
      <vt:variant>
        <vt:lpwstr>https://www.royalcommission.gov.au/system/files/2020-09/Volume 4.pdf</vt:lpwstr>
      </vt:variant>
      <vt:variant>
        <vt:lpwstr/>
      </vt:variant>
      <vt:variant>
        <vt:i4>1507398</vt:i4>
      </vt:variant>
      <vt:variant>
        <vt:i4>147</vt:i4>
      </vt:variant>
      <vt:variant>
        <vt:i4>0</vt:i4>
      </vt:variant>
      <vt:variant>
        <vt:i4>5</vt:i4>
      </vt:variant>
      <vt:variant>
        <vt:lpwstr>https://www.treasury.tas.gov.au/Documents/2022-23-Budget-Paper-No-2-Volume-2.pdf</vt:lpwstr>
      </vt:variant>
      <vt:variant>
        <vt:lpwstr/>
      </vt:variant>
      <vt:variant>
        <vt:i4>327683</vt:i4>
      </vt:variant>
      <vt:variant>
        <vt:i4>144</vt:i4>
      </vt:variant>
      <vt:variant>
        <vt:i4>0</vt:i4>
      </vt:variant>
      <vt:variant>
        <vt:i4>5</vt:i4>
      </vt:variant>
      <vt:variant>
        <vt:lpwstr>https://www.parliament.tas.gov.au/ParliamentSearch/isysquery/1b627213-795d-4912-9702-2ae5ea818999/2/doc/</vt:lpwstr>
      </vt:variant>
      <vt:variant>
        <vt:lpwstr/>
      </vt:variant>
      <vt:variant>
        <vt:i4>2686993</vt:i4>
      </vt:variant>
      <vt:variant>
        <vt:i4>141</vt:i4>
      </vt:variant>
      <vt:variant>
        <vt:i4>0</vt:i4>
      </vt:variant>
      <vt:variant>
        <vt:i4>5</vt:i4>
      </vt:variant>
      <vt:variant>
        <vt:lpwstr>https://www.premier.tas.gov.au/site_resources_2015/additional_releases/appointment_of_the_tasmanian_national_preventive_mechanism</vt:lpwstr>
      </vt:variant>
      <vt:variant>
        <vt:lpwstr/>
      </vt:variant>
      <vt:variant>
        <vt:i4>327683</vt:i4>
      </vt:variant>
      <vt:variant>
        <vt:i4>138</vt:i4>
      </vt:variant>
      <vt:variant>
        <vt:i4>0</vt:i4>
      </vt:variant>
      <vt:variant>
        <vt:i4>5</vt:i4>
      </vt:variant>
      <vt:variant>
        <vt:lpwstr>https://www.parliament.tas.gov.au/ParliamentSearch/isysquery/1b627213-795d-4912-9702-2ae5ea818999/2/doc/</vt:lpwstr>
      </vt:variant>
      <vt:variant>
        <vt:lpwstr/>
      </vt:variant>
      <vt:variant>
        <vt:i4>2097225</vt:i4>
      </vt:variant>
      <vt:variant>
        <vt:i4>135</vt:i4>
      </vt:variant>
      <vt:variant>
        <vt:i4>0</vt:i4>
      </vt:variant>
      <vt:variant>
        <vt:i4>5</vt:i4>
      </vt:variant>
      <vt:variant>
        <vt:lpwstr>https://www.justice.tas.gov.au/__data/assets/pdf_file/0010/634555/AHRC-Comments-Custodial-Inspector-Amendment-OPCAT-Bill-2020.PDF</vt:lpwstr>
      </vt:variant>
      <vt:variant>
        <vt:lpwstr/>
      </vt:variant>
      <vt:variant>
        <vt:i4>7667839</vt:i4>
      </vt:variant>
      <vt:variant>
        <vt:i4>132</vt:i4>
      </vt:variant>
      <vt:variant>
        <vt:i4>0</vt:i4>
      </vt:variant>
      <vt:variant>
        <vt:i4>5</vt:i4>
      </vt:variant>
      <vt:variant>
        <vt:lpwstr>https://www.justice.tas.gov.au/community-consultation/closed-community-consultations2/custodial-inspector-amendment-opcat-bill</vt:lpwstr>
      </vt:variant>
      <vt:variant>
        <vt:lpwstr/>
      </vt:variant>
      <vt:variant>
        <vt:i4>4587528</vt:i4>
      </vt:variant>
      <vt:variant>
        <vt:i4>129</vt:i4>
      </vt:variant>
      <vt:variant>
        <vt:i4>0</vt:i4>
      </vt:variant>
      <vt:variant>
        <vt:i4>5</vt:i4>
      </vt:variant>
      <vt:variant>
        <vt:lpwstr>https://gcyp.sa.gov.au/2021/09/09/proposed-new-law-to-prevent-cruel-and-degrading-treatment-in-detention-needs-more-work/</vt:lpwstr>
      </vt:variant>
      <vt:variant>
        <vt:lpwstr/>
      </vt:variant>
      <vt:variant>
        <vt:i4>3276843</vt:i4>
      </vt:variant>
      <vt:variant>
        <vt:i4>126</vt:i4>
      </vt:variant>
      <vt:variant>
        <vt:i4>0</vt:i4>
      </vt:variant>
      <vt:variant>
        <vt:i4>5</vt:i4>
      </vt:variant>
      <vt:variant>
        <vt:lpwstr>https://hansardsearch.parliament.sa.gov.au/daily/uh/2021-02-02/pdf/download</vt:lpwstr>
      </vt:variant>
      <vt:variant>
        <vt:lpwstr/>
      </vt:variant>
      <vt:variant>
        <vt:i4>1507402</vt:i4>
      </vt:variant>
      <vt:variant>
        <vt:i4>123</vt:i4>
      </vt:variant>
      <vt:variant>
        <vt:i4>0</vt:i4>
      </vt:variant>
      <vt:variant>
        <vt:i4>5</vt:i4>
      </vt:variant>
      <vt:variant>
        <vt:lpwstr>https://www.croakey.org/scrutinising-efforts-to-improve-scrutiny-of-conditions-for-children-and-adults-in-detention/</vt:lpwstr>
      </vt:variant>
      <vt:variant>
        <vt:lpwstr/>
      </vt:variant>
      <vt:variant>
        <vt:i4>8192114</vt:i4>
      </vt:variant>
      <vt:variant>
        <vt:i4>120</vt:i4>
      </vt:variant>
      <vt:variant>
        <vt:i4>0</vt:i4>
      </vt:variant>
      <vt:variant>
        <vt:i4>5</vt:i4>
      </vt:variant>
      <vt:variant>
        <vt:lpwstr>https://indaily.com.au/opinion/2020/08/11/half-baked-prison-oversight-bill-sets-inspectors-up-for-failure/</vt:lpwstr>
      </vt:variant>
      <vt:variant>
        <vt:lpwstr/>
      </vt:variant>
      <vt:variant>
        <vt:i4>2818093</vt:i4>
      </vt:variant>
      <vt:variant>
        <vt:i4>117</vt:i4>
      </vt:variant>
      <vt:variant>
        <vt:i4>0</vt:i4>
      </vt:variant>
      <vt:variant>
        <vt:i4>5</vt:i4>
      </vt:variant>
      <vt:variant>
        <vt:lpwstr>https://hansardsearch.parliament.sa.gov.au/daily/lh/2020-05-13/pdf/download</vt:lpwstr>
      </vt:variant>
      <vt:variant>
        <vt:lpwstr/>
      </vt:variant>
      <vt:variant>
        <vt:i4>1835027</vt:i4>
      </vt:variant>
      <vt:variant>
        <vt:i4>114</vt:i4>
      </vt:variant>
      <vt:variant>
        <vt:i4>0</vt:i4>
      </vt:variant>
      <vt:variant>
        <vt:i4>5</vt:i4>
      </vt:variant>
      <vt:variant>
        <vt:lpwstr>https://www.parliament.wa.gov.au/Hansard/hansard.nsf/0/26105106AC50441C4825876500191F8A/$file/A41 S1 20210923 All.pdf</vt:lpwstr>
      </vt:variant>
      <vt:variant>
        <vt:lpwstr/>
      </vt:variant>
      <vt:variant>
        <vt:i4>2555959</vt:i4>
      </vt:variant>
      <vt:variant>
        <vt:i4>111</vt:i4>
      </vt:variant>
      <vt:variant>
        <vt:i4>0</vt:i4>
      </vt:variant>
      <vt:variant>
        <vt:i4>5</vt:i4>
      </vt:variant>
      <vt:variant>
        <vt:lpwstr>https://www.oics.wa.gov.au/wp-content/uploads/2021/10/OICS-Annual-Report-5-October-2021.pdf</vt:lpwstr>
      </vt:variant>
      <vt:variant>
        <vt:lpwstr/>
      </vt:variant>
      <vt:variant>
        <vt:i4>6160402</vt:i4>
      </vt:variant>
      <vt:variant>
        <vt:i4>108</vt:i4>
      </vt:variant>
      <vt:variant>
        <vt:i4>0</vt:i4>
      </vt:variant>
      <vt:variant>
        <vt:i4>5</vt:i4>
      </vt:variant>
      <vt:variant>
        <vt:lpwstr>https://www.parliament.wa.gov.au/C8257837002F0BA9/(Evidence+Lookup+by+Com+ID)/9D6E6E612ED6C61E48258611001BAC7F/$file/pc.soh.201026.tro.001.er.pdf</vt:lpwstr>
      </vt:variant>
      <vt:variant>
        <vt:lpwstr/>
      </vt:variant>
      <vt:variant>
        <vt:i4>5963832</vt:i4>
      </vt:variant>
      <vt:variant>
        <vt:i4>105</vt:i4>
      </vt:variant>
      <vt:variant>
        <vt:i4>0</vt:i4>
      </vt:variant>
      <vt:variant>
        <vt:i4>5</vt:i4>
      </vt:variant>
      <vt:variant>
        <vt:lpwstr>https://humanrights.gov.au/sites/default/files/document/publication/20180618_OPCAT_Stage2_ConsultationPaper_Interim_report.pdf</vt:lpwstr>
      </vt:variant>
      <vt:variant>
        <vt:lpwstr/>
      </vt:variant>
      <vt:variant>
        <vt:i4>8126466</vt:i4>
      </vt:variant>
      <vt:variant>
        <vt:i4>102</vt:i4>
      </vt:variant>
      <vt:variant>
        <vt:i4>0</vt:i4>
      </vt:variant>
      <vt:variant>
        <vt:i4>5</vt:i4>
      </vt:variant>
      <vt:variant>
        <vt:lpwstr>https://www.ombudsman.gov.au/__data/assets/pdf_file/0025/106657/Ombudsman-Report-Implementation-of-OPCAT.pdf</vt:lpwstr>
      </vt:variant>
      <vt:variant>
        <vt:lpwstr/>
      </vt:variant>
      <vt:variant>
        <vt:i4>3932251</vt:i4>
      </vt:variant>
      <vt:variant>
        <vt:i4>99</vt:i4>
      </vt:variant>
      <vt:variant>
        <vt:i4>0</vt:i4>
      </vt:variant>
      <vt:variant>
        <vt:i4>5</vt:i4>
      </vt:variant>
      <vt:variant>
        <vt:lpwstr>https://www.ombudsman.gov.au/__data/assets/pdf_file/0013/110560/Future-Justice-and-Corrections-Summit-2020.02.pdf</vt:lpwstr>
      </vt:variant>
      <vt:variant>
        <vt:lpwstr/>
      </vt:variant>
      <vt:variant>
        <vt:i4>8323140</vt:i4>
      </vt:variant>
      <vt:variant>
        <vt:i4>96</vt:i4>
      </vt:variant>
      <vt:variant>
        <vt:i4>0</vt:i4>
      </vt:variant>
      <vt:variant>
        <vt:i4>5</vt:i4>
      </vt:variant>
      <vt:variant>
        <vt:lpwstr>https://www.ombudsman.gov.au/__data/assets/pdf_file/0009/112500/Attachment-A-OAG-Terms-of-Reference-A2164827.pdf</vt:lpwstr>
      </vt:variant>
      <vt:variant>
        <vt:lpwstr/>
      </vt:variant>
      <vt:variant>
        <vt:i4>8126466</vt:i4>
      </vt:variant>
      <vt:variant>
        <vt:i4>93</vt:i4>
      </vt:variant>
      <vt:variant>
        <vt:i4>0</vt:i4>
      </vt:variant>
      <vt:variant>
        <vt:i4>5</vt:i4>
      </vt:variant>
      <vt:variant>
        <vt:lpwstr>https://www.ombudsman.gov.au/__data/assets/pdf_file/0025/106657/Ombudsman-Report-Implementation-of-OPCAT.pdf</vt:lpwstr>
      </vt:variant>
      <vt:variant>
        <vt:lpwstr/>
      </vt:variant>
      <vt:variant>
        <vt:i4>1638480</vt:i4>
      </vt:variant>
      <vt:variant>
        <vt:i4>90</vt:i4>
      </vt:variant>
      <vt:variant>
        <vt:i4>0</vt:i4>
      </vt:variant>
      <vt:variant>
        <vt:i4>5</vt:i4>
      </vt:variant>
      <vt:variant>
        <vt:lpwstr>https://archive.budget.gov.au/2018-19/bp2/bp2.pdf</vt:lpwstr>
      </vt:variant>
      <vt:variant>
        <vt:lpwstr/>
      </vt:variant>
      <vt:variant>
        <vt:i4>4915236</vt:i4>
      </vt:variant>
      <vt:variant>
        <vt:i4>87</vt:i4>
      </vt:variant>
      <vt:variant>
        <vt:i4>0</vt:i4>
      </vt:variant>
      <vt:variant>
        <vt:i4>5</vt:i4>
      </vt:variant>
      <vt:variant>
        <vt:lpwstr>https://assets.ombudsman.vic.gov.au/assets/Reports/Parliamentary-Reports/1-PDF-Report-Files/OPCAT-in-Victoria-A-thematic-investigation-of-practices-related-to-solitary-_-September-2019.pdf</vt:lpwstr>
      </vt:variant>
      <vt:variant>
        <vt:lpwstr/>
      </vt:variant>
      <vt:variant>
        <vt:i4>262220</vt:i4>
      </vt:variant>
      <vt:variant>
        <vt:i4>84</vt:i4>
      </vt:variant>
      <vt:variant>
        <vt:i4>0</vt:i4>
      </vt:variant>
      <vt:variant>
        <vt:i4>5</vt:i4>
      </vt:variant>
      <vt:variant>
        <vt:lpwstr>https://childsafe.humanrights.gov.au/national-principles/download-national-principles%3e</vt:lpwstr>
      </vt:variant>
      <vt:variant>
        <vt:lpwstr/>
      </vt:variant>
      <vt:variant>
        <vt:i4>6291570</vt:i4>
      </vt:variant>
      <vt:variant>
        <vt:i4>81</vt:i4>
      </vt:variant>
      <vt:variant>
        <vt:i4>0</vt:i4>
      </vt:variant>
      <vt:variant>
        <vt:i4>5</vt:i4>
      </vt:variant>
      <vt:variant>
        <vt:lpwstr>https://www.ohchr.org/en/instruments-mechanisms/instruments/convention-rights-child</vt:lpwstr>
      </vt:variant>
      <vt:variant>
        <vt:lpwstr/>
      </vt:variant>
      <vt:variant>
        <vt:i4>4128885</vt:i4>
      </vt:variant>
      <vt:variant>
        <vt:i4>78</vt:i4>
      </vt:variant>
      <vt:variant>
        <vt:i4>0</vt:i4>
      </vt:variant>
      <vt:variant>
        <vt:i4>5</vt:i4>
      </vt:variant>
      <vt:variant>
        <vt:lpwstr>https://humanrights.gov.au/our-work/rights-and-freedoms/publications/implementing-opcat-australia-2020</vt:lpwstr>
      </vt:variant>
      <vt:variant>
        <vt:lpwstr/>
      </vt:variant>
      <vt:variant>
        <vt:i4>8060935</vt:i4>
      </vt:variant>
      <vt:variant>
        <vt:i4>75</vt:i4>
      </vt:variant>
      <vt:variant>
        <vt:i4>0</vt:i4>
      </vt:variant>
      <vt:variant>
        <vt:i4>5</vt:i4>
      </vt:variant>
      <vt:variant>
        <vt:lpwstr>https://parlinfo.aph.gov.au/parlInfo/download/publications/tabledpapers/4f79a3db-5aa9-4d21-8bae-7ab5ace4f4f7/upload_pdf/Commonwealth CTG Implementation Plan.pdf;fileType=application%2Fpdf</vt:lpwstr>
      </vt:variant>
      <vt:variant>
        <vt:lpwstr>search=%22publications/tabledpapers/4f79a3db-5aa9-4d21-8bae-7ab5ace4f4f7%22</vt:lpwstr>
      </vt:variant>
      <vt:variant>
        <vt:i4>3014672</vt:i4>
      </vt:variant>
      <vt:variant>
        <vt:i4>72</vt:i4>
      </vt:variant>
      <vt:variant>
        <vt:i4>0</vt:i4>
      </vt:variant>
      <vt:variant>
        <vt:i4>5</vt:i4>
      </vt:variant>
      <vt:variant>
        <vt:lpwstr>https://documents.parliament.qld.gov.au/events/han/2022/2022_05_26_WEEKLY.pdf</vt:lpwstr>
      </vt:variant>
      <vt:variant>
        <vt:lpwstr/>
      </vt:variant>
      <vt:variant>
        <vt:i4>1638410</vt:i4>
      </vt:variant>
      <vt:variant>
        <vt:i4>69</vt:i4>
      </vt:variant>
      <vt:variant>
        <vt:i4>0</vt:i4>
      </vt:variant>
      <vt:variant>
        <vt:i4>5</vt:i4>
      </vt:variant>
      <vt:variant>
        <vt:lpwstr>https://www.parliament.vic.gov.au/images/stories/committees/SCLSI/Inquiry_into_Victorias_Justice_System_/Report/LCLSIC_59-10_Vic_criminal_justice_system.pdf</vt:lpwstr>
      </vt:variant>
      <vt:variant>
        <vt:lpwstr/>
      </vt:variant>
      <vt:variant>
        <vt:i4>6815784</vt:i4>
      </vt:variant>
      <vt:variant>
        <vt:i4>66</vt:i4>
      </vt:variant>
      <vt:variant>
        <vt:i4>0</vt:i4>
      </vt:variant>
      <vt:variant>
        <vt:i4>5</vt:i4>
      </vt:variant>
      <vt:variant>
        <vt:lpwstr>https://www.smh.com.au/national/deaths-in-custody-oversight-missing-as-government-deadline-passes-20220120-p59pwv.html</vt:lpwstr>
      </vt:variant>
      <vt:variant>
        <vt:lpwstr/>
      </vt:variant>
      <vt:variant>
        <vt:i4>983132</vt:i4>
      </vt:variant>
      <vt:variant>
        <vt:i4>63</vt:i4>
      </vt:variant>
      <vt:variant>
        <vt:i4>0</vt:i4>
      </vt:variant>
      <vt:variant>
        <vt:i4>5</vt:i4>
      </vt:variant>
      <vt:variant>
        <vt:lpwstr>https://www.parliament.tas.gov.au/ParliamentSearch/isysquery/646e1e1a-aef8-4738-9d7a-87774dd880e2/5/doc/</vt:lpwstr>
      </vt:variant>
      <vt:variant>
        <vt:lpwstr/>
      </vt:variant>
      <vt:variant>
        <vt:i4>5636184</vt:i4>
      </vt:variant>
      <vt:variant>
        <vt:i4>60</vt:i4>
      </vt:variant>
      <vt:variant>
        <vt:i4>0</vt:i4>
      </vt:variant>
      <vt:variant>
        <vt:i4>5</vt:i4>
      </vt:variant>
      <vt:variant>
        <vt:lpwstr>https://www.parliament.nsw.gov.au/lcdocs/other/15381/AQON - Attorney General and Prevention of Domestic Violence - Minister Speakman.pdf</vt:lpwstr>
      </vt:variant>
      <vt:variant>
        <vt:lpwstr/>
      </vt:variant>
      <vt:variant>
        <vt:i4>6553639</vt:i4>
      </vt:variant>
      <vt:variant>
        <vt:i4>57</vt:i4>
      </vt:variant>
      <vt:variant>
        <vt:i4>0</vt:i4>
      </vt:variant>
      <vt:variant>
        <vt:i4>5</vt:i4>
      </vt:variant>
      <vt:variant>
        <vt:lpwstr>https://www.aph.gov.au/api/qon/downloadattachment?attachmentId=f458fc2e-bbf2-4ccc-8da8-49b246b437b6</vt:lpwstr>
      </vt:variant>
      <vt:variant>
        <vt:lpwstr/>
      </vt:variant>
      <vt:variant>
        <vt:i4>786512</vt:i4>
      </vt:variant>
      <vt:variant>
        <vt:i4>54</vt:i4>
      </vt:variant>
      <vt:variant>
        <vt:i4>0</vt:i4>
      </vt:variant>
      <vt:variant>
        <vt:i4>5</vt:i4>
      </vt:variant>
      <vt:variant>
        <vt:lpwstr>https://humanrights.gov.au/our-work/rights-and-freedoms/publications/implementing-opcat-australia-2020%3e</vt:lpwstr>
      </vt:variant>
      <vt:variant>
        <vt:lpwstr/>
      </vt:variant>
      <vt:variant>
        <vt:i4>5439494</vt:i4>
      </vt:variant>
      <vt:variant>
        <vt:i4>51</vt:i4>
      </vt:variant>
      <vt:variant>
        <vt:i4>0</vt:i4>
      </vt:variant>
      <vt:variant>
        <vt:i4>5</vt:i4>
      </vt:variant>
      <vt:variant>
        <vt:lpwstr>https://ministers.ag.gov.au/media-centre/meeting-attorneys-general-communique-12-08-2022</vt:lpwstr>
      </vt:variant>
      <vt:variant>
        <vt:lpwstr/>
      </vt:variant>
      <vt:variant>
        <vt:i4>3145837</vt:i4>
      </vt:variant>
      <vt:variant>
        <vt:i4>48</vt:i4>
      </vt:variant>
      <vt:variant>
        <vt:i4>0</vt:i4>
      </vt:variant>
      <vt:variant>
        <vt:i4>5</vt:i4>
      </vt:variant>
      <vt:variant>
        <vt:lpwstr>https://www.aph.gov.au/api/qon/downloadquestions/Question-ParliamentNumber46-QuestionNumber4267</vt:lpwstr>
      </vt:variant>
      <vt:variant>
        <vt:lpwstr/>
      </vt:variant>
      <vt:variant>
        <vt:i4>3801213</vt:i4>
      </vt:variant>
      <vt:variant>
        <vt:i4>45</vt:i4>
      </vt:variant>
      <vt:variant>
        <vt:i4>0</vt:i4>
      </vt:variant>
      <vt:variant>
        <vt:i4>5</vt:i4>
      </vt:variant>
      <vt:variant>
        <vt:lpwstr>https://www.aph.gov.au/api/qon/downloadattachment?attachmentId=c9edd8b6-4bf0-42e6-a805-8de2026feec8</vt:lpwstr>
      </vt:variant>
      <vt:variant>
        <vt:lpwstr/>
      </vt:variant>
      <vt:variant>
        <vt:i4>2752631</vt:i4>
      </vt:variant>
      <vt:variant>
        <vt:i4>42</vt:i4>
      </vt:variant>
      <vt:variant>
        <vt:i4>0</vt:i4>
      </vt:variant>
      <vt:variant>
        <vt:i4>5</vt:i4>
      </vt:variant>
      <vt:variant>
        <vt:lpwstr>https://parlinfo.aph.gov.au/parlInfo/download/committees/estimate/3cae4e3c-b6d4-4b18-b464-b5e055c40682/toc_pdf/Legal and Constitutional Affairs Legislation Committee_2018_05_23_6149_Official.pdf;fileType=application%2Fpdf</vt:lpwstr>
      </vt:variant>
      <vt:variant>
        <vt:lpwstr/>
      </vt:variant>
      <vt:variant>
        <vt:i4>3801213</vt:i4>
      </vt:variant>
      <vt:variant>
        <vt:i4>39</vt:i4>
      </vt:variant>
      <vt:variant>
        <vt:i4>0</vt:i4>
      </vt:variant>
      <vt:variant>
        <vt:i4>5</vt:i4>
      </vt:variant>
      <vt:variant>
        <vt:lpwstr>https://www.aph.gov.au/api/qon/downloadattachment?attachmentId=c9edd8b6-4bf0-42e6-a805-8de2026feec8</vt:lpwstr>
      </vt:variant>
      <vt:variant>
        <vt:lpwstr/>
      </vt:variant>
      <vt:variant>
        <vt:i4>6488106</vt:i4>
      </vt:variant>
      <vt:variant>
        <vt:i4>36</vt:i4>
      </vt:variant>
      <vt:variant>
        <vt:i4>0</vt:i4>
      </vt:variant>
      <vt:variant>
        <vt:i4>5</vt:i4>
      </vt:variant>
      <vt:variant>
        <vt:lpwstr>https://www.aph.gov.au/api/qon/downloadattachment?attachmentId=c4eb1dde-f6cf-4ed7-8763-72480290ab69</vt:lpwstr>
      </vt:variant>
      <vt:variant>
        <vt:lpwstr/>
      </vt:variant>
      <vt:variant>
        <vt:i4>786512</vt:i4>
      </vt:variant>
      <vt:variant>
        <vt:i4>33</vt:i4>
      </vt:variant>
      <vt:variant>
        <vt:i4>0</vt:i4>
      </vt:variant>
      <vt:variant>
        <vt:i4>5</vt:i4>
      </vt:variant>
      <vt:variant>
        <vt:lpwstr>https://humanrights.gov.au/our-work/rights-and-freedoms/publications/implementing-opcat-australia-2020%3e</vt:lpwstr>
      </vt:variant>
      <vt:variant>
        <vt:lpwstr/>
      </vt:variant>
      <vt:variant>
        <vt:i4>7995506</vt:i4>
      </vt:variant>
      <vt:variant>
        <vt:i4>30</vt:i4>
      </vt:variant>
      <vt:variant>
        <vt:i4>0</vt:i4>
      </vt:variant>
      <vt:variant>
        <vt:i4>5</vt:i4>
      </vt:variant>
      <vt:variant>
        <vt:lpwstr>https://s3-eu-west-2.amazonaws.com/npm-prod-storage-19n0nag2nk8xk/uploads/2019/01/2.-2018.01.29-reply-to-the-NPM-of-UK-copy-002.pdf</vt:lpwstr>
      </vt:variant>
      <vt:variant>
        <vt:lpwstr/>
      </vt:variant>
      <vt:variant>
        <vt:i4>5111903</vt:i4>
      </vt:variant>
      <vt:variant>
        <vt:i4>27</vt:i4>
      </vt:variant>
      <vt:variant>
        <vt:i4>0</vt:i4>
      </vt:variant>
      <vt:variant>
        <vt:i4>5</vt:i4>
      </vt:variant>
      <vt:variant>
        <vt:lpwstr>https://humanrights.gov.au/sites/default/files/document/publication/opcat.pdf</vt:lpwstr>
      </vt:variant>
      <vt:variant>
        <vt:lpwstr/>
      </vt:variant>
      <vt:variant>
        <vt:i4>589830</vt:i4>
      </vt:variant>
      <vt:variant>
        <vt:i4>24</vt:i4>
      </vt:variant>
      <vt:variant>
        <vt:i4>0</vt:i4>
      </vt:variant>
      <vt:variant>
        <vt:i4>5</vt:i4>
      </vt:variant>
      <vt:variant>
        <vt:lpwstr>http://www.ohchr.org/EN/NewsEvents/Pages/ParisPrinciples20yearsguidingtheworkofNHRI.aspx</vt:lpwstr>
      </vt:variant>
      <vt:variant>
        <vt:lpwstr/>
      </vt:variant>
      <vt:variant>
        <vt:i4>4128885</vt:i4>
      </vt:variant>
      <vt:variant>
        <vt:i4>21</vt:i4>
      </vt:variant>
      <vt:variant>
        <vt:i4>0</vt:i4>
      </vt:variant>
      <vt:variant>
        <vt:i4>5</vt:i4>
      </vt:variant>
      <vt:variant>
        <vt:lpwstr>https://humanrights.gov.au/our-work/rights-and-freedoms/publications/implementing-opcat-australia-2020</vt:lpwstr>
      </vt:variant>
      <vt:variant>
        <vt:lpwstr/>
      </vt:variant>
      <vt:variant>
        <vt:i4>2162731</vt:i4>
      </vt:variant>
      <vt:variant>
        <vt:i4>18</vt:i4>
      </vt:variant>
      <vt:variant>
        <vt:i4>0</vt:i4>
      </vt:variant>
      <vt:variant>
        <vt:i4>5</vt:i4>
      </vt:variant>
      <vt:variant>
        <vt:lpwstr>https://humanrights.gov.au/our-work/legal/submission/national-preventive-mechanisms-formal-safeguard-people-disability</vt:lpwstr>
      </vt:variant>
      <vt:variant>
        <vt:lpwstr/>
      </vt:variant>
      <vt:variant>
        <vt:i4>1769550</vt:i4>
      </vt:variant>
      <vt:variant>
        <vt:i4>15</vt:i4>
      </vt:variant>
      <vt:variant>
        <vt:i4>0</vt:i4>
      </vt:variant>
      <vt:variant>
        <vt:i4>5</vt:i4>
      </vt:variant>
      <vt:variant>
        <vt:lpwstr>https://humanrights.gov.au/our-work/legal/submission/monitoring-places-detention-optional-protocol-convention-against-torture</vt:lpwstr>
      </vt:variant>
      <vt:variant>
        <vt:lpwstr/>
      </vt:variant>
      <vt:variant>
        <vt:i4>4128885</vt:i4>
      </vt:variant>
      <vt:variant>
        <vt:i4>12</vt:i4>
      </vt:variant>
      <vt:variant>
        <vt:i4>0</vt:i4>
      </vt:variant>
      <vt:variant>
        <vt:i4>5</vt:i4>
      </vt:variant>
      <vt:variant>
        <vt:lpwstr>https://humanrights.gov.au/our-work/rights-and-freedoms/publications/implementing-opcat-australia-2020</vt:lpwstr>
      </vt:variant>
      <vt:variant>
        <vt:lpwstr/>
      </vt:variant>
      <vt:variant>
        <vt:i4>3670101</vt:i4>
      </vt:variant>
      <vt:variant>
        <vt:i4>9</vt:i4>
      </vt:variant>
      <vt:variant>
        <vt:i4>0</vt:i4>
      </vt:variant>
      <vt:variant>
        <vt:i4>5</vt:i4>
      </vt:variant>
      <vt:variant>
        <vt:lpwstr>https://humanrights.gov.au/our-work/childrens-rights/publications/childrens-rights-report-2016?_ga=2.44076772.1127347356.1655853694-235133782.1655853694</vt:lpwstr>
      </vt:variant>
      <vt:variant>
        <vt:lpwstr/>
      </vt:variant>
      <vt:variant>
        <vt:i4>2228340</vt:i4>
      </vt:variant>
      <vt:variant>
        <vt:i4>6</vt:i4>
      </vt:variant>
      <vt:variant>
        <vt:i4>0</vt:i4>
      </vt:variant>
      <vt:variant>
        <vt:i4>5</vt:i4>
      </vt:variant>
      <vt:variant>
        <vt:lpwstr>https://humanrights.gov.au/our-work/legal/consideration-australias-ratification-optional-protocol-convention-against-torture</vt:lpwstr>
      </vt:variant>
      <vt:variant>
        <vt:lpwstr>Heading188</vt:lpwstr>
      </vt:variant>
      <vt:variant>
        <vt:i4>7471158</vt:i4>
      </vt:variant>
      <vt:variant>
        <vt:i4>3</vt:i4>
      </vt:variant>
      <vt:variant>
        <vt:i4>0</vt:i4>
      </vt:variant>
      <vt:variant>
        <vt:i4>5</vt:i4>
      </vt:variant>
      <vt:variant>
        <vt:lpwstr>https://humanrights.gov.au/our-work/rights-and-freedoms/publications/implementing-optional-protocol-convention-against-torture</vt:lpwstr>
      </vt:variant>
      <vt:variant>
        <vt:lpwstr/>
      </vt:variant>
      <vt:variant>
        <vt:i4>458823</vt:i4>
      </vt:variant>
      <vt:variant>
        <vt:i4>0</vt:i4>
      </vt:variant>
      <vt:variant>
        <vt:i4>0</vt:i4>
      </vt:variant>
      <vt:variant>
        <vt:i4>5</vt:i4>
      </vt:variant>
      <vt:variant>
        <vt:lpwstr>https://www.ohchr.org/en/instruments-mechanisms/instruments/optional-protocol-convention-against-torture-and-other-cruel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Steven Caruana</dc:creator>
  <cp:keywords/>
  <cp:lastModifiedBy>Steven Caruana</cp:lastModifiedBy>
  <cp:revision>9</cp:revision>
  <cp:lastPrinted>2022-10-14T02:11:00Z</cp:lastPrinted>
  <dcterms:created xsi:type="dcterms:W3CDTF">2022-10-14T01:56:00Z</dcterms:created>
  <dcterms:modified xsi:type="dcterms:W3CDTF">2022-10-14T02:11:00Z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0x010100302C182FDAA35E499C733FC078124A4C</vt:lpwstr>
  </property>
  <property fmtid="{D5CDD505-2E9C-101B-9397-08002B2CF9AE}" pid="3" name="_dlc_DocIdItemGuid">
    <vt:lpwstr>74a4f98f-6131-4e28-af58-06b5e08288f0</vt:lpwstr>
  </property>
  <property fmtid="{D5CDD505-2E9C-101B-9397-08002B2CF9AE}" pid="4" name="TaxKeyword">
    <vt:lpwstr/>
  </property>
  <property fmtid="{D5CDD505-2E9C-101B-9397-08002B2CF9AE}" pid="5" name="MediaServiceImageTags">
    <vt:lpwstr/>
  </property>
</Properties>
</file>